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2B1A1" w14:textId="77777777" w:rsidR="00FB716F" w:rsidRDefault="00175477">
      <w:r>
        <w:rPr>
          <w:noProof/>
          <w:lang w:val="hr-HR" w:eastAsia="hr-HR"/>
        </w:rPr>
        <mc:AlternateContent>
          <mc:Choice Requires="wps">
            <w:drawing>
              <wp:anchor distT="0" distB="0" distL="114300" distR="114300" simplePos="0" relativeHeight="251664384" behindDoc="0" locked="0" layoutInCell="1" allowOverlap="1" wp14:anchorId="76C64E23" wp14:editId="30B0870F">
                <wp:simplePos x="0" y="0"/>
                <wp:positionH relativeFrom="column">
                  <wp:posOffset>1943735</wp:posOffset>
                </wp:positionH>
                <wp:positionV relativeFrom="paragraph">
                  <wp:posOffset>2860040</wp:posOffset>
                </wp:positionV>
                <wp:extent cx="4800600" cy="3886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886200"/>
                        </a:xfrm>
                        <a:prstGeom prst="rect">
                          <a:avLst/>
                        </a:prstGeom>
                        <a:noFill/>
                        <a:ln>
                          <a:noFill/>
                        </a:ln>
                        <a:effectLst/>
                      </wps:spPr>
                      <wps:txbx>
                        <w:txbxContent>
                          <w:p w14:paraId="1D6716D8" w14:textId="1018C3DE" w:rsidR="005B7B51" w:rsidRPr="00175477" w:rsidRDefault="004A0F7A" w:rsidP="00175477">
                            <w:pPr>
                              <w:rPr>
                                <w:rFonts w:ascii="Arial" w:hAnsi="Arial" w:cs="Arial"/>
                                <w:b/>
                                <w:color w:val="D1D33B"/>
                                <w:sz w:val="48"/>
                                <w:lang w:val="en-US"/>
                              </w:rPr>
                            </w:pPr>
                            <w:proofErr w:type="spellStart"/>
                            <w:r>
                              <w:rPr>
                                <w:rFonts w:ascii="Arial" w:hAnsi="Arial" w:cs="Arial"/>
                                <w:b/>
                                <w:color w:val="D1D33B"/>
                                <w:sz w:val="48"/>
                                <w:lang w:val="en-US"/>
                              </w:rPr>
                              <w:t>Institucije</w:t>
                            </w:r>
                            <w:proofErr w:type="spellEnd"/>
                            <w:r>
                              <w:rPr>
                                <w:rFonts w:ascii="Arial" w:hAnsi="Arial" w:cs="Arial"/>
                                <w:b/>
                                <w:color w:val="D1D33B"/>
                                <w:sz w:val="48"/>
                                <w:lang w:val="en-US"/>
                              </w:rPr>
                              <w:t xml:space="preserve"> </w:t>
                            </w:r>
                            <w:proofErr w:type="spellStart"/>
                            <w:r>
                              <w:rPr>
                                <w:rFonts w:ascii="Arial" w:hAnsi="Arial" w:cs="Arial"/>
                                <w:b/>
                                <w:color w:val="D1D33B"/>
                                <w:sz w:val="48"/>
                                <w:lang w:val="en-US"/>
                              </w:rPr>
                              <w:t>Europske</w:t>
                            </w:r>
                            <w:proofErr w:type="spellEnd"/>
                            <w:r>
                              <w:rPr>
                                <w:rFonts w:ascii="Arial" w:hAnsi="Arial" w:cs="Arial"/>
                                <w:b/>
                                <w:color w:val="D1D33B"/>
                                <w:sz w:val="48"/>
                                <w:lang w:val="en-US"/>
                              </w:rPr>
                              <w:t xml:space="preserve"> </w:t>
                            </w:r>
                            <w:proofErr w:type="spellStart"/>
                            <w:r>
                              <w:rPr>
                                <w:rFonts w:ascii="Arial" w:hAnsi="Arial" w:cs="Arial"/>
                                <w:b/>
                                <w:color w:val="D1D33B"/>
                                <w:sz w:val="48"/>
                                <w:lang w:val="en-US"/>
                              </w:rPr>
                              <w:t>unije</w:t>
                            </w:r>
                            <w:proofErr w:type="spellEnd"/>
                          </w:p>
                          <w:p w14:paraId="16E420E2" w14:textId="77777777" w:rsidR="005B7B51" w:rsidRPr="00FC6111" w:rsidRDefault="005B7B51" w:rsidP="00175477">
                            <w:pPr>
                              <w:rPr>
                                <w:rFonts w:ascii="Arial" w:hAnsi="Arial" w:cs="Arial"/>
                                <w:i/>
                                <w:sz w:val="36"/>
                                <w:lang w:val="en-US"/>
                              </w:rPr>
                            </w:pPr>
                          </w:p>
                          <w:p w14:paraId="48CE2B5C" w14:textId="74AAB605" w:rsidR="005B7B51" w:rsidRPr="00175477" w:rsidRDefault="00BA687B" w:rsidP="00175477">
                            <w:pPr>
                              <w:rPr>
                                <w:rFonts w:ascii="Arial" w:hAnsi="Arial" w:cs="Arial"/>
                                <w:i/>
                                <w:color w:val="588032"/>
                                <w:sz w:val="36"/>
                                <w:lang w:val="en-US"/>
                              </w:rPr>
                            </w:pPr>
                            <w:proofErr w:type="spellStart"/>
                            <w:r>
                              <w:rPr>
                                <w:rFonts w:ascii="Arial" w:hAnsi="Arial" w:cs="Arial"/>
                                <w:i/>
                                <w:color w:val="588032"/>
                                <w:sz w:val="36"/>
                                <w:lang w:val="en-US"/>
                              </w:rPr>
                              <w:t>Tekst</w:t>
                            </w:r>
                            <w:proofErr w:type="spellEnd"/>
                            <w:r>
                              <w:rPr>
                                <w:rFonts w:ascii="Arial" w:hAnsi="Arial" w:cs="Arial"/>
                                <w:i/>
                                <w:color w:val="588032"/>
                                <w:sz w:val="36"/>
                                <w:lang w:val="en-US"/>
                              </w:rPr>
                              <w:t xml:space="preserve"> </w:t>
                            </w:r>
                            <w:proofErr w:type="spellStart"/>
                            <w:r>
                              <w:rPr>
                                <w:rFonts w:ascii="Arial" w:hAnsi="Arial" w:cs="Arial"/>
                                <w:i/>
                                <w:color w:val="588032"/>
                                <w:sz w:val="36"/>
                                <w:lang w:val="en-US"/>
                              </w:rPr>
                              <w:t>videozapisa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C64E23" id="_x0000_t202" coordsize="21600,21600" o:spt="202" path="m,l,21600r21600,l21600,xe">
                <v:stroke joinstyle="miter"/>
                <v:path gradientshapeok="t" o:connecttype="rect"/>
              </v:shapetype>
              <v:shape id="Text Box 4" o:spid="_x0000_s1026" type="#_x0000_t202" style="position:absolute;margin-left:153.05pt;margin-top:225.2pt;width:378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" filled="f" stroked="f">
                <v:path arrowok="t"/>
                <v:textbox>
                  <w:txbxContent>
                    <w:p w14:paraId="1D6716D8" w14:textId="1018C3DE" w:rsidR="005B7B51" w:rsidRPr="00175477" w:rsidRDefault="004A0F7A" w:rsidP="00175477">
                      <w:pPr>
                        <w:rPr>
                          <w:rFonts w:ascii="Arial" w:hAnsi="Arial" w:cs="Arial"/>
                          <w:b/>
                          <w:color w:val="D1D33B"/>
                          <w:sz w:val="48"/>
                          <w:lang w:val="en-US"/>
                        </w:rPr>
                      </w:pPr>
                      <w:r>
                        <w:rPr>
                          <w:rFonts w:ascii="Arial" w:hAnsi="Arial" w:cs="Arial"/>
                          <w:b/>
                          <w:color w:val="D1D33B"/>
                          <w:sz w:val="48"/>
                          <w:lang w:val="en-US"/>
                        </w:rPr>
                        <w:t xml:space="preserve">Institucije </w:t>
                      </w:r>
                      <w:proofErr w:type="spellStart"/>
                      <w:r>
                        <w:rPr>
                          <w:rFonts w:ascii="Arial" w:hAnsi="Arial" w:cs="Arial"/>
                          <w:b/>
                          <w:color w:val="D1D33B"/>
                          <w:sz w:val="48"/>
                          <w:lang w:val="en-US"/>
                        </w:rPr>
                        <w:t>Europske</w:t>
                      </w:r>
                      <w:proofErr w:type="spellEnd"/>
                      <w:r>
                        <w:rPr>
                          <w:rFonts w:ascii="Arial" w:hAnsi="Arial" w:cs="Arial"/>
                          <w:b/>
                          <w:color w:val="D1D33B"/>
                          <w:sz w:val="48"/>
                          <w:lang w:val="en-US"/>
                        </w:rPr>
                        <w:t xml:space="preserve"> </w:t>
                      </w:r>
                      <w:proofErr w:type="spellStart"/>
                      <w:r>
                        <w:rPr>
                          <w:rFonts w:ascii="Arial" w:hAnsi="Arial" w:cs="Arial"/>
                          <w:b/>
                          <w:color w:val="D1D33B"/>
                          <w:sz w:val="48"/>
                          <w:lang w:val="en-US"/>
                        </w:rPr>
                        <w:t>unije</w:t>
                      </w:r>
                      <w:proofErr w:type="spellEnd"/>
                    </w:p>
                    <w:p w14:paraId="16E420E2" w14:textId="77777777" w:rsidR="005B7B51" w:rsidRPr="00FC6111" w:rsidRDefault="005B7B51" w:rsidP="00175477">
                      <w:pPr>
                        <w:rPr>
                          <w:rFonts w:ascii="Arial" w:hAnsi="Arial" w:cs="Arial"/>
                          <w:i/>
                          <w:sz w:val="36"/>
                          <w:lang w:val="en-US"/>
                        </w:rPr>
                      </w:pPr>
                    </w:p>
                    <w:p w14:paraId="48CE2B5C" w14:textId="74AAB605" w:rsidR="005B7B51" w:rsidRPr="00175477" w:rsidRDefault="00BA687B" w:rsidP="00175477">
                      <w:pPr>
                        <w:rPr>
                          <w:rFonts w:ascii="Arial" w:hAnsi="Arial" w:cs="Arial"/>
                          <w:i/>
                          <w:color w:val="588032"/>
                          <w:sz w:val="36"/>
                          <w:lang w:val="en-US"/>
                        </w:rPr>
                      </w:pPr>
                      <w:proofErr w:type="spellStart"/>
                      <w:r>
                        <w:rPr>
                          <w:rFonts w:ascii="Arial" w:hAnsi="Arial" w:cs="Arial"/>
                          <w:i/>
                          <w:color w:val="588032"/>
                          <w:sz w:val="36"/>
                          <w:lang w:val="en-US"/>
                        </w:rPr>
                        <w:t>Tekst</w:t>
                      </w:r>
                      <w:proofErr w:type="spellEnd"/>
                      <w:r>
                        <w:rPr>
                          <w:rFonts w:ascii="Arial" w:hAnsi="Arial" w:cs="Arial"/>
                          <w:i/>
                          <w:color w:val="588032"/>
                          <w:sz w:val="36"/>
                          <w:lang w:val="en-US"/>
                        </w:rPr>
                        <w:t xml:space="preserve"> </w:t>
                      </w:r>
                      <w:proofErr w:type="spellStart"/>
                      <w:r>
                        <w:rPr>
                          <w:rFonts w:ascii="Arial" w:hAnsi="Arial" w:cs="Arial"/>
                          <w:i/>
                          <w:color w:val="588032"/>
                          <w:sz w:val="36"/>
                          <w:lang w:val="en-US"/>
                        </w:rPr>
                        <w:t>videozapisa</w:t>
                      </w:r>
                      <w:proofErr w:type="spellEnd"/>
                    </w:p>
                  </w:txbxContent>
                </v:textbox>
                <w10:wrap type="square"/>
              </v:shape>
            </w:pict>
          </mc:Fallback>
        </mc:AlternateContent>
      </w:r>
      <w:r>
        <w:rPr>
          <w:noProof/>
          <w:lang w:val="hr-HR" w:eastAsia="hr-HR"/>
        </w:rPr>
        <w:drawing>
          <wp:anchor distT="0" distB="0" distL="114300" distR="114300" simplePos="0" relativeHeight="251662336" behindDoc="0" locked="0" layoutInCell="1" allowOverlap="1" wp14:anchorId="7F3A051D" wp14:editId="6FE3325A">
            <wp:simplePos x="0" y="0"/>
            <wp:positionH relativeFrom="column">
              <wp:posOffset>-571500</wp:posOffset>
            </wp:positionH>
            <wp:positionV relativeFrom="paragraph">
              <wp:posOffset>-683260</wp:posOffset>
            </wp:positionV>
            <wp:extent cx="7355093" cy="10403840"/>
            <wp:effectExtent l="0" t="0" r="1143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ENGAG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5093" cy="10403840"/>
                    </a:xfrm>
                    <a:prstGeom prst="rect">
                      <a:avLst/>
                    </a:prstGeom>
                  </pic:spPr>
                </pic:pic>
              </a:graphicData>
            </a:graphic>
            <wp14:sizeRelH relativeFrom="page">
              <wp14:pctWidth>0</wp14:pctWidth>
            </wp14:sizeRelH>
            <wp14:sizeRelV relativeFrom="page">
              <wp14:pctHeight>0</wp14:pctHeight>
            </wp14:sizeRelV>
          </wp:anchor>
        </w:drawing>
      </w:r>
      <w:r w:rsidR="00FB716F">
        <w:br w:type="page"/>
      </w:r>
    </w:p>
    <w:p w14:paraId="0F0CC076" w14:textId="228C47AA" w:rsidR="00D26225" w:rsidRPr="00D26225" w:rsidRDefault="00BA687B" w:rsidP="00C47E90">
      <w:pPr>
        <w:spacing w:after="200" w:line="276" w:lineRule="auto"/>
        <w:jc w:val="both"/>
        <w:rPr>
          <w:color w:val="0000FF"/>
          <w:lang w:val="en-IE"/>
        </w:rPr>
      </w:pPr>
      <w:r>
        <w:rPr>
          <w:color w:val="0000FF"/>
          <w:lang w:val="en-IE"/>
        </w:rPr>
        <w:lastRenderedPageBreak/>
        <w:t>1. Sažetak</w:t>
      </w:r>
    </w:p>
    <w:p w14:paraId="682559BB" w14:textId="77777777" w:rsidR="004A0F7A" w:rsidRPr="004A0F7A" w:rsidRDefault="004A0F7A" w:rsidP="004A0F7A">
      <w:pPr>
        <w:spacing w:after="200" w:line="276" w:lineRule="auto"/>
        <w:jc w:val="both"/>
        <w:rPr>
          <w:lang w:val="hr-HR"/>
        </w:rPr>
      </w:pPr>
      <w:r w:rsidRPr="004A0F7A">
        <w:rPr>
          <w:lang w:val="hr-HR"/>
        </w:rPr>
        <w:t>Ova cjelina ima za cilj sudionicima pružiti pregled pregled značajnih obilježja Europske unije kao i pregled njezinih glavnih institucija.</w:t>
      </w:r>
    </w:p>
    <w:p w14:paraId="7BF04853" w14:textId="1C2B64ED" w:rsidR="004A0F7A" w:rsidRPr="004A0F7A" w:rsidRDefault="004A0F7A" w:rsidP="004A0F7A">
      <w:pPr>
        <w:spacing w:after="200" w:line="276" w:lineRule="auto"/>
        <w:jc w:val="both"/>
        <w:rPr>
          <w:color w:val="0000FF"/>
          <w:lang w:val="en-IE"/>
        </w:rPr>
      </w:pPr>
      <w:r>
        <w:rPr>
          <w:color w:val="0000FF"/>
          <w:lang w:val="en-IE"/>
        </w:rPr>
        <w:t xml:space="preserve">2. </w:t>
      </w:r>
      <w:proofErr w:type="spellStart"/>
      <w:r w:rsidRPr="004A0F7A">
        <w:rPr>
          <w:color w:val="0000FF"/>
          <w:lang w:val="en-IE"/>
        </w:rPr>
        <w:t>Što</w:t>
      </w:r>
      <w:proofErr w:type="spellEnd"/>
      <w:r w:rsidRPr="004A0F7A">
        <w:rPr>
          <w:color w:val="0000FF"/>
          <w:lang w:val="en-IE"/>
        </w:rPr>
        <w:t xml:space="preserve"> je </w:t>
      </w:r>
      <w:proofErr w:type="spellStart"/>
      <w:r w:rsidRPr="004A0F7A">
        <w:rPr>
          <w:color w:val="0000FF"/>
          <w:lang w:val="en-IE"/>
        </w:rPr>
        <w:t>Europska</w:t>
      </w:r>
      <w:proofErr w:type="spellEnd"/>
      <w:r w:rsidRPr="004A0F7A">
        <w:rPr>
          <w:color w:val="0000FF"/>
          <w:lang w:val="en-IE"/>
        </w:rPr>
        <w:t xml:space="preserve"> </w:t>
      </w:r>
      <w:proofErr w:type="spellStart"/>
      <w:r w:rsidRPr="004A0F7A">
        <w:rPr>
          <w:color w:val="0000FF"/>
          <w:lang w:val="en-IE"/>
        </w:rPr>
        <w:t>unija</w:t>
      </w:r>
      <w:proofErr w:type="spellEnd"/>
      <w:r w:rsidRPr="004A0F7A">
        <w:rPr>
          <w:color w:val="0000FF"/>
          <w:lang w:val="en-IE"/>
        </w:rPr>
        <w:t>?</w:t>
      </w:r>
    </w:p>
    <w:p w14:paraId="4C139FD9" w14:textId="77777777" w:rsidR="004A0F7A" w:rsidRPr="004A0F7A" w:rsidRDefault="004A0F7A" w:rsidP="004A0F7A">
      <w:pPr>
        <w:spacing w:after="200" w:line="276" w:lineRule="auto"/>
        <w:jc w:val="both"/>
        <w:rPr>
          <w:lang w:val="hr-HR"/>
        </w:rPr>
      </w:pPr>
      <w:r w:rsidRPr="004A0F7A">
        <w:rPr>
          <w:lang w:val="hr-HR"/>
        </w:rPr>
        <w:t>Europska unija ili EU je politička i ekonomska tvorevina koju čini 28 europskih zemalja. Zemlje članice su Austrija, Belgija, Bugarska, Hrvatska, Cipar, Češka, Danska, Estonija, Finska, Francuska, Njemačka, Grčka, Mađarska, Italija, Irska, Latvija, Litva, Luksemburg, Malta, Nizozemska, Poljska, Portugal, Rumunjska , Španjolska, Slovačka, Slovenija, Švedska i Ujedinjeno Kraljevstvo.</w:t>
      </w:r>
    </w:p>
    <w:p w14:paraId="27E81FE0" w14:textId="77777777" w:rsidR="004A0F7A" w:rsidRPr="004A0F7A" w:rsidRDefault="004A0F7A" w:rsidP="004A0F7A">
      <w:pPr>
        <w:spacing w:after="200" w:line="276" w:lineRule="auto"/>
        <w:jc w:val="both"/>
        <w:rPr>
          <w:lang w:val="hr-HR"/>
        </w:rPr>
      </w:pPr>
      <w:r w:rsidRPr="004A0F7A">
        <w:rPr>
          <w:lang w:val="hr-HR"/>
        </w:rPr>
        <w:t xml:space="preserve">Početni cilj udruživanja europskih zemalja bilo je uspostavljanje mira i prosperiteta u Europi povećanjem gospodarske suradnje između zemalja nakon Drugog svjetskog rata. To je dovelo do stvaranja Europske ekonomske zajednice (EEC) 1958. godine između šest zemalja. Kako  se sve više zemalja pridružilo Uniji, ciljevi su se proširili na uključivanje razvoja politike na niz drugih pitanja, uključujući klimu, sigurnost, pravdu, zdravlje, okoliš i migracije. Kako bi se označio razvoj i proširenje prvobitne tvorevine, ime je 1993. godine primijenjeno u Europska unija. </w:t>
      </w:r>
    </w:p>
    <w:p w14:paraId="0F1B9843" w14:textId="77777777" w:rsidR="004A0F7A" w:rsidRPr="004A0F7A" w:rsidRDefault="004A0F7A" w:rsidP="004A0F7A">
      <w:pPr>
        <w:spacing w:after="200" w:line="276" w:lineRule="auto"/>
        <w:jc w:val="both"/>
        <w:rPr>
          <w:lang w:val="hr-HR"/>
        </w:rPr>
      </w:pPr>
      <w:r w:rsidRPr="004A0F7A">
        <w:rPr>
          <w:lang w:val="hr-HR"/>
        </w:rPr>
        <w:t>Danas Europska unija ima četiri glavna cilja:</w:t>
      </w:r>
    </w:p>
    <w:p w14:paraId="30AD0B8C" w14:textId="77777777" w:rsidR="004A0F7A" w:rsidRPr="004A0F7A" w:rsidRDefault="004A0F7A" w:rsidP="004A0F7A">
      <w:pPr>
        <w:spacing w:after="200" w:line="276" w:lineRule="auto"/>
        <w:jc w:val="both"/>
        <w:rPr>
          <w:lang w:val="hr-HR"/>
        </w:rPr>
      </w:pPr>
      <w:r w:rsidRPr="004A0F7A">
        <w:rPr>
          <w:lang w:val="hr-HR"/>
        </w:rPr>
        <w:t>• Zaštita ljudskih prava i sloboda uspostavom europskog državljanstva</w:t>
      </w:r>
    </w:p>
    <w:p w14:paraId="79A0BF17" w14:textId="77777777" w:rsidR="004A0F7A" w:rsidRPr="004A0F7A" w:rsidRDefault="004A0F7A" w:rsidP="004A0F7A">
      <w:pPr>
        <w:spacing w:after="200" w:line="276" w:lineRule="auto"/>
        <w:jc w:val="both"/>
        <w:rPr>
          <w:lang w:val="hr-HR"/>
        </w:rPr>
      </w:pPr>
      <w:r w:rsidRPr="004A0F7A">
        <w:rPr>
          <w:lang w:val="hr-HR"/>
        </w:rPr>
        <w:t>• Surađivati ​​s državama članicama u području pravde kako bi se osigurala sloboda, sigurnost i pravda</w:t>
      </w:r>
    </w:p>
    <w:p w14:paraId="26CFCF44" w14:textId="77777777" w:rsidR="004A0F7A" w:rsidRPr="004A0F7A" w:rsidRDefault="004A0F7A" w:rsidP="004A0F7A">
      <w:pPr>
        <w:spacing w:after="200" w:line="276" w:lineRule="auto"/>
        <w:jc w:val="both"/>
        <w:rPr>
          <w:lang w:val="hr-HR"/>
        </w:rPr>
      </w:pPr>
      <w:r w:rsidRPr="004A0F7A">
        <w:rPr>
          <w:lang w:val="hr-HR"/>
        </w:rPr>
        <w:t>• Promicati gospodarski i društveni napredak kroz niz operativnih inicijativa koje uključuju jedinstveno tržište, zajedničku valutu (euro), socijalni i regionalni razvoj i zaštitu okoliša.</w:t>
      </w:r>
    </w:p>
    <w:p w14:paraId="0D4F2B90" w14:textId="77777777" w:rsidR="004A0F7A" w:rsidRPr="004A0F7A" w:rsidRDefault="004A0F7A" w:rsidP="004A0F7A">
      <w:pPr>
        <w:spacing w:after="200" w:line="276" w:lineRule="auto"/>
        <w:jc w:val="both"/>
        <w:rPr>
          <w:lang w:val="hr-HR"/>
        </w:rPr>
      </w:pPr>
      <w:r w:rsidRPr="004A0F7A">
        <w:rPr>
          <w:lang w:val="hr-HR"/>
        </w:rPr>
        <w:t xml:space="preserve">• Promicanje Europe u svijetu </w:t>
      </w:r>
    </w:p>
    <w:p w14:paraId="2CC7B5B1" w14:textId="5C44EDF7" w:rsidR="00AA7938" w:rsidRPr="00AA7938" w:rsidRDefault="00AA7938" w:rsidP="004A0F7A">
      <w:pPr>
        <w:spacing w:after="200" w:line="276" w:lineRule="auto"/>
        <w:jc w:val="both"/>
        <w:rPr>
          <w:color w:val="0000FF"/>
          <w:lang w:val="hr-HR"/>
        </w:rPr>
      </w:pPr>
      <w:r w:rsidRPr="00AA7938">
        <w:rPr>
          <w:color w:val="0000FF"/>
          <w:lang w:val="hr-HR"/>
        </w:rPr>
        <w:t>3. Pet glavnih EU institucija</w:t>
      </w:r>
    </w:p>
    <w:p w14:paraId="3146EE35" w14:textId="1F983220" w:rsidR="004A0F7A" w:rsidRPr="004A0F7A" w:rsidRDefault="004A0F7A" w:rsidP="004A0F7A">
      <w:pPr>
        <w:spacing w:after="200" w:line="276" w:lineRule="auto"/>
        <w:jc w:val="both"/>
        <w:rPr>
          <w:lang w:val="hr-HR"/>
        </w:rPr>
      </w:pPr>
      <w:r w:rsidRPr="004A0F7A">
        <w:rPr>
          <w:lang w:val="hr-HR"/>
        </w:rPr>
        <w:t>Europska unija funkcionira kroz pet glavnih institucija:</w:t>
      </w:r>
    </w:p>
    <w:p w14:paraId="092D3841" w14:textId="77777777" w:rsidR="004A0F7A" w:rsidRPr="004A0F7A" w:rsidRDefault="004A0F7A" w:rsidP="004A0F7A">
      <w:pPr>
        <w:numPr>
          <w:ilvl w:val="0"/>
          <w:numId w:val="19"/>
        </w:numPr>
        <w:spacing w:after="200" w:line="276" w:lineRule="auto"/>
        <w:jc w:val="both"/>
        <w:rPr>
          <w:lang w:val="hr-HR"/>
        </w:rPr>
      </w:pPr>
      <w:r w:rsidRPr="004A0F7A">
        <w:rPr>
          <w:lang w:val="hr-HR"/>
        </w:rPr>
        <w:t>Europski parlament</w:t>
      </w:r>
    </w:p>
    <w:p w14:paraId="26D3D6A7" w14:textId="77777777" w:rsidR="004A0F7A" w:rsidRPr="004A0F7A" w:rsidRDefault="004A0F7A" w:rsidP="004A0F7A">
      <w:pPr>
        <w:numPr>
          <w:ilvl w:val="0"/>
          <w:numId w:val="19"/>
        </w:numPr>
        <w:spacing w:after="200" w:line="276" w:lineRule="auto"/>
        <w:jc w:val="both"/>
        <w:rPr>
          <w:lang w:val="hr-HR"/>
        </w:rPr>
      </w:pPr>
      <w:r w:rsidRPr="004A0F7A">
        <w:rPr>
          <w:lang w:val="hr-HR"/>
        </w:rPr>
        <w:t>Vijeće Europske unije</w:t>
      </w:r>
    </w:p>
    <w:p w14:paraId="27DE919F" w14:textId="77777777" w:rsidR="004A0F7A" w:rsidRPr="004A0F7A" w:rsidRDefault="004A0F7A" w:rsidP="004A0F7A">
      <w:pPr>
        <w:numPr>
          <w:ilvl w:val="0"/>
          <w:numId w:val="19"/>
        </w:numPr>
        <w:spacing w:after="200" w:line="276" w:lineRule="auto"/>
        <w:jc w:val="both"/>
        <w:rPr>
          <w:lang w:val="hr-HR"/>
        </w:rPr>
      </w:pPr>
      <w:r w:rsidRPr="004A0F7A">
        <w:rPr>
          <w:lang w:val="hr-HR"/>
        </w:rPr>
        <w:t>Europska komisija</w:t>
      </w:r>
    </w:p>
    <w:p w14:paraId="20854925" w14:textId="77777777" w:rsidR="004A0F7A" w:rsidRPr="004A0F7A" w:rsidRDefault="004A0F7A" w:rsidP="004A0F7A">
      <w:pPr>
        <w:numPr>
          <w:ilvl w:val="0"/>
          <w:numId w:val="19"/>
        </w:numPr>
        <w:spacing w:after="200" w:line="276" w:lineRule="auto"/>
        <w:jc w:val="both"/>
        <w:rPr>
          <w:lang w:val="hr-HR"/>
        </w:rPr>
      </w:pPr>
      <w:r w:rsidRPr="004A0F7A">
        <w:rPr>
          <w:lang w:val="hr-HR"/>
        </w:rPr>
        <w:t>Sud pravde</w:t>
      </w:r>
    </w:p>
    <w:p w14:paraId="3453D5C0" w14:textId="77777777" w:rsidR="004A0F7A" w:rsidRPr="004A0F7A" w:rsidRDefault="004A0F7A" w:rsidP="004A0F7A">
      <w:pPr>
        <w:numPr>
          <w:ilvl w:val="0"/>
          <w:numId w:val="19"/>
        </w:numPr>
        <w:spacing w:after="200" w:line="276" w:lineRule="auto"/>
        <w:jc w:val="both"/>
        <w:rPr>
          <w:lang w:val="hr-HR"/>
        </w:rPr>
      </w:pPr>
      <w:r w:rsidRPr="004A0F7A">
        <w:rPr>
          <w:lang w:val="hr-HR"/>
        </w:rPr>
        <w:t>Revizorski sud</w:t>
      </w:r>
    </w:p>
    <w:p w14:paraId="0F3C0144" w14:textId="52D153E7" w:rsidR="004A0F7A" w:rsidRDefault="004A0F7A" w:rsidP="004A0F7A">
      <w:pPr>
        <w:spacing w:after="200" w:line="276" w:lineRule="auto"/>
        <w:jc w:val="both"/>
        <w:rPr>
          <w:lang w:val="hr-HR"/>
        </w:rPr>
      </w:pPr>
    </w:p>
    <w:p w14:paraId="438C9431" w14:textId="77777777" w:rsidR="00AA7938" w:rsidRPr="004A0F7A" w:rsidRDefault="00AA7938" w:rsidP="004A0F7A">
      <w:pPr>
        <w:spacing w:after="200" w:line="276" w:lineRule="auto"/>
        <w:jc w:val="both"/>
        <w:rPr>
          <w:lang w:val="hr-HR"/>
        </w:rPr>
      </w:pPr>
    </w:p>
    <w:p w14:paraId="0C09515E" w14:textId="77777777" w:rsidR="004A0F7A" w:rsidRPr="004A0F7A" w:rsidRDefault="004A0F7A" w:rsidP="004A0F7A">
      <w:pPr>
        <w:spacing w:after="200" w:line="276" w:lineRule="auto"/>
        <w:jc w:val="both"/>
        <w:rPr>
          <w:lang w:val="hr-HR"/>
        </w:rPr>
      </w:pPr>
      <w:r w:rsidRPr="004A0F7A">
        <w:rPr>
          <w:lang w:val="hr-HR"/>
        </w:rPr>
        <w:lastRenderedPageBreak/>
        <w:t>Tri institucije odgovorne za zakonodavstvo EU su:</w:t>
      </w:r>
    </w:p>
    <w:p w14:paraId="5C833772" w14:textId="77777777" w:rsidR="004A0F7A" w:rsidRPr="004A0F7A" w:rsidRDefault="004A0F7A" w:rsidP="004A0F7A">
      <w:pPr>
        <w:numPr>
          <w:ilvl w:val="0"/>
          <w:numId w:val="20"/>
        </w:numPr>
        <w:spacing w:after="200" w:line="276" w:lineRule="auto"/>
        <w:jc w:val="both"/>
        <w:rPr>
          <w:lang w:val="hr-HR"/>
        </w:rPr>
      </w:pPr>
      <w:r w:rsidRPr="004A0F7A">
        <w:rPr>
          <w:lang w:val="hr-HR"/>
        </w:rPr>
        <w:t>Europski parlament, kojeg biraju građani EU putem izbora održanih svake 5 godine.</w:t>
      </w:r>
    </w:p>
    <w:p w14:paraId="30F30860" w14:textId="77777777" w:rsidR="004A0F7A" w:rsidRPr="004A0F7A" w:rsidRDefault="004A0F7A" w:rsidP="004A0F7A">
      <w:pPr>
        <w:numPr>
          <w:ilvl w:val="0"/>
          <w:numId w:val="20"/>
        </w:numPr>
        <w:spacing w:after="200" w:line="276" w:lineRule="auto"/>
        <w:jc w:val="both"/>
        <w:rPr>
          <w:lang w:val="hr-HR"/>
        </w:rPr>
      </w:pPr>
      <w:r w:rsidRPr="004A0F7A">
        <w:rPr>
          <w:lang w:val="hr-HR"/>
        </w:rPr>
        <w:t>Vijeće Europske unije, koja predstavlja vlade država članica.</w:t>
      </w:r>
    </w:p>
    <w:p w14:paraId="592EAA8E" w14:textId="4A1D7600" w:rsidR="00AA7938" w:rsidRPr="00AA7938" w:rsidRDefault="004A0F7A" w:rsidP="004A0F7A">
      <w:pPr>
        <w:numPr>
          <w:ilvl w:val="0"/>
          <w:numId w:val="20"/>
        </w:numPr>
        <w:spacing w:after="200" w:line="276" w:lineRule="auto"/>
        <w:jc w:val="both"/>
        <w:rPr>
          <w:lang w:val="hr-HR"/>
        </w:rPr>
      </w:pPr>
      <w:r w:rsidRPr="004A0F7A">
        <w:rPr>
          <w:lang w:val="hr-HR"/>
        </w:rPr>
        <w:t>Europska komisija, koja predstavlja interese Unije kao cjeline.</w:t>
      </w:r>
    </w:p>
    <w:p w14:paraId="5191BEF4" w14:textId="4DEB5BD4" w:rsidR="004A0F7A" w:rsidRPr="00AA7938" w:rsidRDefault="00AA7938" w:rsidP="004A0F7A">
      <w:pPr>
        <w:spacing w:after="200" w:line="276" w:lineRule="auto"/>
        <w:jc w:val="both"/>
        <w:rPr>
          <w:color w:val="0000FF"/>
          <w:lang w:val="hr-HR"/>
        </w:rPr>
      </w:pPr>
      <w:r w:rsidRPr="00AA7938">
        <w:rPr>
          <w:color w:val="0000FF"/>
          <w:lang w:val="hr-HR"/>
        </w:rPr>
        <w:t>4. Europski parlament</w:t>
      </w:r>
    </w:p>
    <w:p w14:paraId="5F578875" w14:textId="77777777" w:rsidR="004A0F7A" w:rsidRPr="004A0F7A" w:rsidRDefault="004A0F7A" w:rsidP="004A0F7A">
      <w:pPr>
        <w:spacing w:after="200" w:line="276" w:lineRule="auto"/>
        <w:jc w:val="both"/>
        <w:rPr>
          <w:lang w:val="hr-HR"/>
        </w:rPr>
      </w:pPr>
      <w:r w:rsidRPr="004A0F7A">
        <w:rPr>
          <w:lang w:val="hr-HR"/>
        </w:rPr>
        <w:t>Europski parlament je institucija koja predstavlja građane 28 država EU. Parlament se sastoji od 751 zastupnika koji se biraju svakih 5 godina.</w:t>
      </w:r>
    </w:p>
    <w:p w14:paraId="3C1AC6F9" w14:textId="77777777" w:rsidR="004A0F7A" w:rsidRPr="004A0F7A" w:rsidRDefault="004A0F7A" w:rsidP="004A0F7A">
      <w:pPr>
        <w:spacing w:after="200" w:line="276" w:lineRule="auto"/>
        <w:jc w:val="both"/>
        <w:rPr>
          <w:lang w:val="hr-HR"/>
        </w:rPr>
      </w:pPr>
      <w:r w:rsidRPr="004A0F7A">
        <w:rPr>
          <w:lang w:val="hr-HR"/>
        </w:rPr>
        <w:t>Europskim parlamentom trenutačno predsjedava Antonio Tajani koji nadgleda aktivnosti parlamenta. Predsjednik se bira svake dvije i pol godine.</w:t>
      </w:r>
    </w:p>
    <w:p w14:paraId="6A500975" w14:textId="77777777" w:rsidR="004A0F7A" w:rsidRPr="004A0F7A" w:rsidRDefault="004A0F7A" w:rsidP="004A0F7A">
      <w:pPr>
        <w:spacing w:after="200" w:line="276" w:lineRule="auto"/>
        <w:jc w:val="both"/>
        <w:rPr>
          <w:lang w:val="hr-HR"/>
        </w:rPr>
      </w:pPr>
      <w:r w:rsidRPr="004A0F7A">
        <w:rPr>
          <w:lang w:val="hr-HR"/>
        </w:rPr>
        <w:t>Parlamentarni zastupnici sjedaju u osam političkih skupina koje se temelje na političkoj pripadnosti, a ne na nacionalnosti. Europski zastupnici obično glasaju sa svojom izabranom skupinom, ali nisu obvezni to učiniti</w:t>
      </w:r>
    </w:p>
    <w:p w14:paraId="1B87C6E4" w14:textId="77777777" w:rsidR="004A0F7A" w:rsidRPr="004A0F7A" w:rsidRDefault="004A0F7A" w:rsidP="004A0F7A">
      <w:pPr>
        <w:spacing w:after="200" w:line="276" w:lineRule="auto"/>
        <w:jc w:val="both"/>
        <w:rPr>
          <w:lang w:val="hr-HR"/>
        </w:rPr>
      </w:pPr>
      <w:r w:rsidRPr="004A0F7A">
        <w:rPr>
          <w:lang w:val="hr-HR"/>
        </w:rPr>
        <w:t>Europski zastupnici rade u 24 odbora koji uključuju sljedeće:</w:t>
      </w:r>
    </w:p>
    <w:p w14:paraId="42E5D632" w14:textId="77777777" w:rsidR="004A0F7A" w:rsidRPr="004A0F7A" w:rsidRDefault="004A0F7A" w:rsidP="004A0F7A">
      <w:pPr>
        <w:numPr>
          <w:ilvl w:val="0"/>
          <w:numId w:val="17"/>
        </w:numPr>
        <w:spacing w:after="200" w:line="276" w:lineRule="auto"/>
        <w:jc w:val="both"/>
        <w:rPr>
          <w:lang w:val="hr-HR"/>
        </w:rPr>
      </w:pPr>
      <w:r w:rsidRPr="004A0F7A">
        <w:rPr>
          <w:lang w:val="hr-HR"/>
        </w:rPr>
        <w:t>Vanjski poslovi</w:t>
      </w:r>
    </w:p>
    <w:p w14:paraId="06570CF1" w14:textId="77777777" w:rsidR="004A0F7A" w:rsidRPr="004A0F7A" w:rsidRDefault="004A0F7A" w:rsidP="004A0F7A">
      <w:pPr>
        <w:numPr>
          <w:ilvl w:val="0"/>
          <w:numId w:val="17"/>
        </w:numPr>
        <w:spacing w:after="200" w:line="276" w:lineRule="auto"/>
        <w:jc w:val="both"/>
        <w:rPr>
          <w:lang w:val="hr-HR"/>
        </w:rPr>
      </w:pPr>
      <w:r w:rsidRPr="004A0F7A">
        <w:rPr>
          <w:lang w:val="hr-HR"/>
        </w:rPr>
        <w:t>Ljudska prava</w:t>
      </w:r>
    </w:p>
    <w:p w14:paraId="549825AF" w14:textId="77777777" w:rsidR="004A0F7A" w:rsidRPr="004A0F7A" w:rsidRDefault="004A0F7A" w:rsidP="004A0F7A">
      <w:pPr>
        <w:numPr>
          <w:ilvl w:val="0"/>
          <w:numId w:val="17"/>
        </w:numPr>
        <w:spacing w:after="200" w:line="276" w:lineRule="auto"/>
        <w:jc w:val="both"/>
        <w:rPr>
          <w:lang w:val="hr-HR"/>
        </w:rPr>
      </w:pPr>
      <w:r w:rsidRPr="004A0F7A">
        <w:rPr>
          <w:lang w:val="hr-HR"/>
        </w:rPr>
        <w:t>Sigurnost i obrana</w:t>
      </w:r>
    </w:p>
    <w:p w14:paraId="6BEA83E3" w14:textId="77777777" w:rsidR="004A0F7A" w:rsidRPr="004A0F7A" w:rsidRDefault="004A0F7A" w:rsidP="004A0F7A">
      <w:pPr>
        <w:numPr>
          <w:ilvl w:val="0"/>
          <w:numId w:val="17"/>
        </w:numPr>
        <w:spacing w:after="200" w:line="276" w:lineRule="auto"/>
        <w:jc w:val="both"/>
        <w:rPr>
          <w:lang w:val="hr-HR"/>
        </w:rPr>
      </w:pPr>
      <w:r w:rsidRPr="004A0F7A">
        <w:rPr>
          <w:lang w:val="hr-HR"/>
        </w:rPr>
        <w:t>razvoj</w:t>
      </w:r>
    </w:p>
    <w:p w14:paraId="1ED28916" w14:textId="77777777" w:rsidR="004A0F7A" w:rsidRPr="004A0F7A" w:rsidRDefault="004A0F7A" w:rsidP="004A0F7A">
      <w:pPr>
        <w:numPr>
          <w:ilvl w:val="0"/>
          <w:numId w:val="17"/>
        </w:numPr>
        <w:spacing w:after="200" w:line="276" w:lineRule="auto"/>
        <w:jc w:val="both"/>
        <w:rPr>
          <w:lang w:val="hr-HR"/>
        </w:rPr>
      </w:pPr>
      <w:r w:rsidRPr="004A0F7A">
        <w:rPr>
          <w:lang w:val="hr-HR"/>
        </w:rPr>
        <w:t>Međunarodna trgovina</w:t>
      </w:r>
    </w:p>
    <w:p w14:paraId="2D7F5020" w14:textId="6B8C1C8F" w:rsidR="004A0F7A" w:rsidRPr="00AA7938" w:rsidRDefault="004A0F7A" w:rsidP="004A0F7A">
      <w:pPr>
        <w:numPr>
          <w:ilvl w:val="0"/>
          <w:numId w:val="17"/>
        </w:numPr>
        <w:spacing w:after="200" w:line="276" w:lineRule="auto"/>
        <w:jc w:val="both"/>
        <w:rPr>
          <w:lang w:val="hr-HR"/>
        </w:rPr>
      </w:pPr>
      <w:r w:rsidRPr="004A0F7A">
        <w:rPr>
          <w:lang w:val="hr-HR"/>
        </w:rPr>
        <w:t>Proračun</w:t>
      </w:r>
    </w:p>
    <w:p w14:paraId="0831958C" w14:textId="77777777" w:rsidR="004A0F7A" w:rsidRPr="004A0F7A" w:rsidRDefault="004A0F7A" w:rsidP="004A0F7A">
      <w:pPr>
        <w:spacing w:after="200" w:line="276" w:lineRule="auto"/>
        <w:jc w:val="both"/>
        <w:rPr>
          <w:lang w:val="hr-HR"/>
        </w:rPr>
      </w:pPr>
      <w:r w:rsidRPr="004A0F7A">
        <w:rPr>
          <w:lang w:val="hr-HR"/>
        </w:rPr>
        <w:t xml:space="preserve">Postoje 44 izaslanstva koja rade s parlamentima zemalja izvan EU, npr. pregovaraju s državama koje žele ući u EU. </w:t>
      </w:r>
    </w:p>
    <w:p w14:paraId="7142DEFE" w14:textId="77777777" w:rsidR="004A0F7A" w:rsidRPr="004A0F7A" w:rsidRDefault="004A0F7A" w:rsidP="004A0F7A">
      <w:pPr>
        <w:spacing w:after="200" w:line="276" w:lineRule="auto"/>
        <w:jc w:val="both"/>
        <w:rPr>
          <w:lang w:val="hr-HR"/>
        </w:rPr>
      </w:pPr>
      <w:r w:rsidRPr="004A0F7A">
        <w:rPr>
          <w:lang w:val="hr-HR"/>
        </w:rPr>
        <w:t>Glavne ovlasti Parlamenta su:</w:t>
      </w:r>
    </w:p>
    <w:p w14:paraId="2D71ACE3" w14:textId="77777777" w:rsidR="004A0F7A" w:rsidRPr="004A0F7A" w:rsidRDefault="004A0F7A" w:rsidP="004A0F7A">
      <w:pPr>
        <w:numPr>
          <w:ilvl w:val="0"/>
          <w:numId w:val="17"/>
        </w:numPr>
        <w:spacing w:after="200" w:line="276" w:lineRule="auto"/>
        <w:jc w:val="both"/>
        <w:rPr>
          <w:lang w:val="hr-HR"/>
        </w:rPr>
      </w:pPr>
      <w:r w:rsidRPr="004A0F7A">
        <w:rPr>
          <w:lang w:val="hr-HR"/>
        </w:rPr>
        <w:t>Zakonodavstvo – ovu nadležnost dijeli s Vijećem Europske unije.</w:t>
      </w:r>
    </w:p>
    <w:p w14:paraId="7D02489E" w14:textId="77777777" w:rsidR="004A0F7A" w:rsidRPr="004A0F7A" w:rsidRDefault="004A0F7A" w:rsidP="004A0F7A">
      <w:pPr>
        <w:numPr>
          <w:ilvl w:val="0"/>
          <w:numId w:val="17"/>
        </w:numPr>
        <w:spacing w:after="200" w:line="276" w:lineRule="auto"/>
        <w:jc w:val="both"/>
        <w:rPr>
          <w:lang w:val="hr-HR"/>
        </w:rPr>
      </w:pPr>
      <w:r w:rsidRPr="004A0F7A">
        <w:rPr>
          <w:lang w:val="hr-HR"/>
        </w:rPr>
        <w:t>Financije - nadzor nad potrošnjom EU. Ta je odgovornost također podijeljena s Vijećem Europske unije</w:t>
      </w:r>
    </w:p>
    <w:p w14:paraId="5BA8D287" w14:textId="77777777" w:rsidR="004A0F7A" w:rsidRPr="004A0F7A" w:rsidRDefault="004A0F7A" w:rsidP="004A0F7A">
      <w:pPr>
        <w:numPr>
          <w:ilvl w:val="0"/>
          <w:numId w:val="18"/>
        </w:numPr>
        <w:spacing w:after="200" w:line="276" w:lineRule="auto"/>
        <w:jc w:val="both"/>
        <w:rPr>
          <w:lang w:val="hr-HR"/>
        </w:rPr>
      </w:pPr>
      <w:r w:rsidRPr="004A0F7A">
        <w:rPr>
          <w:lang w:val="hr-HR"/>
        </w:rPr>
        <w:t>Demokratski nadzor - nadziru se sve aktivnosti EU zajednice</w:t>
      </w:r>
    </w:p>
    <w:p w14:paraId="76A16C11" w14:textId="43789C6F" w:rsidR="004A0F7A" w:rsidRDefault="004A0F7A" w:rsidP="004A0F7A">
      <w:pPr>
        <w:numPr>
          <w:ilvl w:val="0"/>
          <w:numId w:val="18"/>
        </w:numPr>
        <w:spacing w:after="200" w:line="276" w:lineRule="auto"/>
        <w:jc w:val="both"/>
        <w:rPr>
          <w:lang w:val="hr-HR"/>
        </w:rPr>
      </w:pPr>
      <w:r w:rsidRPr="004A0F7A">
        <w:rPr>
          <w:lang w:val="hr-HR"/>
        </w:rPr>
        <w:t>Europski parlament također prati pregovore s državama koje žele ući u EU i imaju moć odobravanja ili veto na članstvo.</w:t>
      </w:r>
    </w:p>
    <w:p w14:paraId="05163115" w14:textId="77777777" w:rsidR="00282773" w:rsidRPr="004A0F7A" w:rsidRDefault="00282773" w:rsidP="00282773">
      <w:pPr>
        <w:spacing w:after="200" w:line="276" w:lineRule="auto"/>
        <w:ind w:left="1065"/>
        <w:jc w:val="both"/>
        <w:rPr>
          <w:lang w:val="hr-HR"/>
        </w:rPr>
      </w:pPr>
    </w:p>
    <w:p w14:paraId="29BBBF04" w14:textId="5CCE9671" w:rsidR="004A0F7A" w:rsidRPr="00AA7938" w:rsidRDefault="00AA7938" w:rsidP="004A0F7A">
      <w:pPr>
        <w:spacing w:after="200" w:line="276" w:lineRule="auto"/>
        <w:jc w:val="both"/>
        <w:rPr>
          <w:color w:val="0000FF"/>
          <w:lang w:val="hr-HR"/>
        </w:rPr>
      </w:pPr>
      <w:r w:rsidRPr="00AA7938">
        <w:rPr>
          <w:color w:val="0000FF"/>
          <w:lang w:val="hr-HR"/>
        </w:rPr>
        <w:lastRenderedPageBreak/>
        <w:t>5. Vijeće Europske unije</w:t>
      </w:r>
    </w:p>
    <w:p w14:paraId="229BB33A" w14:textId="77777777" w:rsidR="004A0F7A" w:rsidRPr="004A0F7A" w:rsidRDefault="004A0F7A" w:rsidP="004A0F7A">
      <w:pPr>
        <w:spacing w:after="200" w:line="276" w:lineRule="auto"/>
        <w:jc w:val="both"/>
        <w:rPr>
          <w:lang w:val="hr-HR"/>
        </w:rPr>
      </w:pPr>
      <w:r w:rsidRPr="004A0F7A">
        <w:rPr>
          <w:lang w:val="hr-HR"/>
        </w:rPr>
        <w:t>Vijeće Europske unije, sastavljeno od jednog ministra vlade iz svake države članice. Glavno je tijelo odlučivanja u EU. Dijeli zakonodavnu vlast i odgovornost za izdatke EU s Europskim parlamentom te usvaja prijedloge koje je podnijela Europska komisija. Svaka država članica drži predsjedništvo na rotirajućoj osnovi od 6 mjeseci.</w:t>
      </w:r>
    </w:p>
    <w:p w14:paraId="4A378971" w14:textId="5876B039" w:rsidR="004A0F7A" w:rsidRDefault="004A0F7A" w:rsidP="004A0F7A">
      <w:pPr>
        <w:spacing w:after="200" w:line="276" w:lineRule="auto"/>
        <w:jc w:val="both"/>
        <w:rPr>
          <w:lang w:val="hr-HR"/>
        </w:rPr>
      </w:pPr>
      <w:r w:rsidRPr="004A0F7A">
        <w:rPr>
          <w:lang w:val="hr-HR"/>
        </w:rPr>
        <w:t>Sastanci Vijeća raspoređeni su po temama. Na sastancima sudjeluju ministri iz svake države s odgovornošću za tu temu, na primjer, ministri obrazovanja ili ministri za poljoprivredu će se sastati ako se raspravlja o tim temama. Ministri imaju ovlasti da svoje vlade obvezuju na sve odluke dogovorene na sastancima.</w:t>
      </w:r>
    </w:p>
    <w:p w14:paraId="5C536B9F" w14:textId="52A5BE41" w:rsidR="00AA7938" w:rsidRPr="00AA7938" w:rsidRDefault="00AA7938" w:rsidP="004A0F7A">
      <w:pPr>
        <w:spacing w:after="200" w:line="276" w:lineRule="auto"/>
        <w:jc w:val="both"/>
        <w:rPr>
          <w:color w:val="0000FF"/>
          <w:lang w:val="hr-HR"/>
        </w:rPr>
      </w:pPr>
      <w:r w:rsidRPr="00AA7938">
        <w:rPr>
          <w:color w:val="0000FF"/>
          <w:lang w:val="hr-HR"/>
        </w:rPr>
        <w:t>6. Europska komisija</w:t>
      </w:r>
    </w:p>
    <w:p w14:paraId="4FA097EE" w14:textId="77777777" w:rsidR="004A0F7A" w:rsidRPr="004A0F7A" w:rsidRDefault="004A0F7A" w:rsidP="004A0F7A">
      <w:pPr>
        <w:spacing w:after="200" w:line="276" w:lineRule="auto"/>
        <w:jc w:val="both"/>
        <w:rPr>
          <w:lang w:val="hr-HR"/>
        </w:rPr>
      </w:pPr>
      <w:r w:rsidRPr="004A0F7A">
        <w:rPr>
          <w:lang w:val="hr-HR"/>
        </w:rPr>
        <w:t xml:space="preserve">Europska komisija ima sjedište u Bruxellesu (Belgija) a sastoji se od 28 članova povjerenstva, po jedan iz svake zemlje, a predvodi je predsjednik Povjerenstva. Sadašnji predsjednik je Jean-Claude Juncker. Predsjednika imenuju predstavnici vlade država članica u dogovoru s Europskim parlamentom. Svaka pojedina država imenuje svog povjerenika EU, a onda svi članovi moraju biti odobreni od strane Europskog parlamenta. Povjerenici su odabrani na obnovljivi rok od pet godina. Svakom je od njih dodijeljeno područje odgovornosti, a predsjednik mora predstavljati interes EU-a u svojoj ulozi. Komisija se sastaje tjedno i donosi odluke o politici temeljeći ih na većini glasova. </w:t>
      </w:r>
    </w:p>
    <w:p w14:paraId="5EF1642B" w14:textId="77777777" w:rsidR="004A0F7A" w:rsidRPr="004A0F7A" w:rsidRDefault="004A0F7A" w:rsidP="004A0F7A">
      <w:pPr>
        <w:spacing w:after="200" w:line="276" w:lineRule="auto"/>
        <w:jc w:val="both"/>
        <w:rPr>
          <w:lang w:val="hr-HR"/>
        </w:rPr>
      </w:pPr>
      <w:r w:rsidRPr="004A0F7A">
        <w:rPr>
          <w:lang w:val="hr-HR"/>
        </w:rPr>
        <w:t>Glavna zadaća Komisije je davanje inicijative za pokretanje novog zakonodavstva donošenjem prijedloga i provedbenih odluka Europskog parlamenta i Vijeća Europske unije.</w:t>
      </w:r>
    </w:p>
    <w:p w14:paraId="6D9CB63C" w14:textId="77777777" w:rsidR="004A0F7A" w:rsidRPr="004A0F7A" w:rsidRDefault="004A0F7A" w:rsidP="004A0F7A">
      <w:pPr>
        <w:spacing w:after="200" w:line="276" w:lineRule="auto"/>
        <w:jc w:val="both"/>
        <w:rPr>
          <w:lang w:val="hr-HR"/>
        </w:rPr>
      </w:pPr>
      <w:r w:rsidRPr="004A0F7A">
        <w:rPr>
          <w:lang w:val="hr-HR"/>
        </w:rPr>
        <w:t>Komisija također ima odgovornost, zajedno sa Sudom pravde, osigurati primjenu zakonodavstva u zemljama članicama EU. Komisija ima ovlast pokrenuti postupak protiv država članica ili poduzeća ako se ne poštuje zakon EU.</w:t>
      </w:r>
    </w:p>
    <w:p w14:paraId="30081C3A" w14:textId="77777777" w:rsidR="004A0F7A" w:rsidRPr="004A0F7A" w:rsidRDefault="004A0F7A" w:rsidP="004A0F7A">
      <w:pPr>
        <w:spacing w:after="200" w:line="276" w:lineRule="auto"/>
        <w:jc w:val="both"/>
        <w:rPr>
          <w:lang w:val="hr-HR"/>
        </w:rPr>
      </w:pPr>
      <w:r w:rsidRPr="004A0F7A">
        <w:rPr>
          <w:lang w:val="hr-HR"/>
        </w:rPr>
        <w:t>Jedna od važnijih zadaća je zastupati EU na međunarodnoj sceni te pregovati o  trgovinskim sporazumima sa zemljama izvan EU . Isto tako, Komisija radi i surađuje s međunarodnim tijelima na pitanjima kao što je humanitarna pomoć i dr.</w:t>
      </w:r>
    </w:p>
    <w:p w14:paraId="422F9D6F" w14:textId="5BB6C02D" w:rsidR="004A0F7A" w:rsidRDefault="004A0F7A" w:rsidP="004A0F7A">
      <w:pPr>
        <w:spacing w:after="200" w:line="276" w:lineRule="auto"/>
        <w:jc w:val="both"/>
        <w:rPr>
          <w:lang w:val="hr-HR"/>
        </w:rPr>
      </w:pPr>
      <w:r w:rsidRPr="004A0F7A">
        <w:rPr>
          <w:lang w:val="hr-HR"/>
        </w:rPr>
        <w:t>Komisija zapošljava više od 23 tisuće ljudi, angažiranih iz različitih država članica, kako bi pomogli njezinom vođenju ili pak radu unutar institucija i to kao kao tumača, administrativnog osoblja, odvjetnika, ekonomista itd. Osoblje se nalazi u uredima Europske komisije u Luksemburgu, u svim zemljama EU i u  gradovima širom svijeta.</w:t>
      </w:r>
    </w:p>
    <w:p w14:paraId="0CF765FA" w14:textId="1B8CEF40" w:rsidR="00AA7938" w:rsidRPr="00AA7938" w:rsidRDefault="00AA7938" w:rsidP="004A0F7A">
      <w:pPr>
        <w:spacing w:after="200" w:line="276" w:lineRule="auto"/>
        <w:jc w:val="both"/>
        <w:rPr>
          <w:color w:val="0000FF"/>
          <w:lang w:val="hr-HR"/>
        </w:rPr>
      </w:pPr>
      <w:r w:rsidRPr="00AA7938">
        <w:rPr>
          <w:color w:val="0000FF"/>
          <w:lang w:val="hr-HR"/>
        </w:rPr>
        <w:t>7. Sud pravde</w:t>
      </w:r>
    </w:p>
    <w:p w14:paraId="37B7864A" w14:textId="77777777" w:rsidR="004A0F7A" w:rsidRPr="004A0F7A" w:rsidRDefault="004A0F7A" w:rsidP="004A0F7A">
      <w:pPr>
        <w:spacing w:after="200" w:line="276" w:lineRule="auto"/>
        <w:jc w:val="both"/>
        <w:rPr>
          <w:lang w:val="hr-HR"/>
        </w:rPr>
      </w:pPr>
      <w:r w:rsidRPr="004A0F7A">
        <w:rPr>
          <w:lang w:val="hr-HR"/>
        </w:rPr>
        <w:t>Odgovornost Europskog suda (ECJ) je osigurati da se europski zakon tumači i primjenjuje u svakoj državi članici. Sastoji se od 28 sudaca, po jedan iz svake države članice. Osim toga, ima 8 odvjetnika koji pomažu Europskom sudu za donošenje odluka.</w:t>
      </w:r>
    </w:p>
    <w:p w14:paraId="16A78BFE" w14:textId="7678153B" w:rsidR="004A0F7A" w:rsidRDefault="004A0F7A" w:rsidP="004A0F7A">
      <w:pPr>
        <w:spacing w:after="200" w:line="276" w:lineRule="auto"/>
        <w:jc w:val="both"/>
        <w:rPr>
          <w:lang w:val="hr-HR"/>
        </w:rPr>
      </w:pPr>
      <w:r w:rsidRPr="004A0F7A">
        <w:rPr>
          <w:lang w:val="hr-HR"/>
        </w:rPr>
        <w:t xml:space="preserve">Suci i državni odvjetnici imenuju se zajedničkim sporazumom vlada država članica. Moraju biti kvalificirani te ne smiju biti u drugom radnom odnosu dok su angažirani od strane Europskog suda.  </w:t>
      </w:r>
      <w:r w:rsidRPr="004A0F7A">
        <w:rPr>
          <w:lang w:val="hr-HR"/>
        </w:rPr>
        <w:lastRenderedPageBreak/>
        <w:t xml:space="preserve">Njihov mandat traje 6 godina i može se obnoviti. Europski sud pravde razmatra slučajeve tijekom cijele godine.  </w:t>
      </w:r>
    </w:p>
    <w:p w14:paraId="241C49B6" w14:textId="7C747A97" w:rsidR="00AA7938" w:rsidRPr="00AA7938" w:rsidRDefault="00AA7938" w:rsidP="004A0F7A">
      <w:pPr>
        <w:spacing w:after="200" w:line="276" w:lineRule="auto"/>
        <w:jc w:val="both"/>
        <w:rPr>
          <w:color w:val="0000FF"/>
          <w:lang w:val="hr-HR"/>
        </w:rPr>
      </w:pPr>
      <w:r w:rsidRPr="00AA7938">
        <w:rPr>
          <w:color w:val="0000FF"/>
          <w:lang w:val="hr-HR"/>
        </w:rPr>
        <w:t>8. Revizorski sud</w:t>
      </w:r>
    </w:p>
    <w:p w14:paraId="34B25136" w14:textId="77777777" w:rsidR="004A0F7A" w:rsidRPr="004A0F7A" w:rsidRDefault="004A0F7A" w:rsidP="004A0F7A">
      <w:pPr>
        <w:spacing w:after="200" w:line="276" w:lineRule="auto"/>
        <w:jc w:val="both"/>
        <w:rPr>
          <w:lang w:val="hr-HR"/>
        </w:rPr>
      </w:pPr>
      <w:r w:rsidRPr="004A0F7A">
        <w:rPr>
          <w:lang w:val="hr-HR"/>
        </w:rPr>
        <w:t xml:space="preserve">Europski revizorski sud nadgleda i revidira proračune i račune institucija Europske unije. Revizorski sud sastoji se od 28 članova, jedan iz svake države, s iskustvom u reviziji javnih financija. Kandidate imenuje Vijeće Europske unije i Europski parlament  (na obnovljivi rok od 6 godina). Članovi suda biraju predsjednika čiji mandat traje tri godine. </w:t>
      </w:r>
    </w:p>
    <w:p w14:paraId="37E25876" w14:textId="0FFF18D3" w:rsidR="004A0F7A" w:rsidRDefault="004A0F7A" w:rsidP="004A0F7A">
      <w:pPr>
        <w:spacing w:after="200" w:line="276" w:lineRule="auto"/>
        <w:jc w:val="both"/>
        <w:rPr>
          <w:lang w:val="hr-HR"/>
        </w:rPr>
      </w:pPr>
      <w:r w:rsidRPr="004A0F7A">
        <w:rPr>
          <w:lang w:val="hr-HR"/>
        </w:rPr>
        <w:t>Izvješće o trošenju novca EU godišnje objavljuje Revizorski sud koji je dostupan svakome za čitanje u Službenom listu Zajednice. Sjedište Europskog revizorskog suda nalazi se u Luksemburgu.</w:t>
      </w:r>
    </w:p>
    <w:p w14:paraId="48682268" w14:textId="22BB50EC" w:rsidR="00AA7938" w:rsidRPr="00AA7938" w:rsidRDefault="00AA7938" w:rsidP="004A0F7A">
      <w:pPr>
        <w:spacing w:after="200" w:line="276" w:lineRule="auto"/>
        <w:jc w:val="both"/>
        <w:rPr>
          <w:color w:val="0000FF"/>
          <w:lang w:val="hr-HR"/>
        </w:rPr>
      </w:pPr>
      <w:r w:rsidRPr="00AA7938">
        <w:rPr>
          <w:color w:val="0000FF"/>
          <w:lang w:val="hr-HR"/>
        </w:rPr>
        <w:t>9. Moja prava kao europskog građanina su...</w:t>
      </w:r>
    </w:p>
    <w:p w14:paraId="01688A87" w14:textId="77777777" w:rsidR="004A0F7A" w:rsidRPr="004A0F7A" w:rsidRDefault="004A0F7A" w:rsidP="004A0F7A">
      <w:pPr>
        <w:spacing w:after="200" w:line="276" w:lineRule="auto"/>
        <w:jc w:val="both"/>
        <w:rPr>
          <w:lang w:val="hr-HR"/>
        </w:rPr>
      </w:pPr>
      <w:r w:rsidRPr="004A0F7A">
        <w:rPr>
          <w:lang w:val="hr-HR"/>
        </w:rPr>
        <w:t>Kao europski državljanin imate sljedeća prava:</w:t>
      </w:r>
    </w:p>
    <w:p w14:paraId="2297007C" w14:textId="77777777" w:rsidR="004A0F7A" w:rsidRPr="004A0F7A" w:rsidRDefault="004A0F7A" w:rsidP="004A0F7A">
      <w:pPr>
        <w:spacing w:after="200" w:line="276" w:lineRule="auto"/>
        <w:jc w:val="both"/>
        <w:rPr>
          <w:lang w:val="hr-HR"/>
        </w:rPr>
      </w:pPr>
      <w:r w:rsidRPr="004A0F7A">
        <w:rPr>
          <w:lang w:val="hr-HR"/>
        </w:rPr>
        <w:t>• Pravo slobodnog kretanja i boravka na teritoriju država članica.</w:t>
      </w:r>
    </w:p>
    <w:p w14:paraId="15FA6BAB" w14:textId="77777777" w:rsidR="004A0F7A" w:rsidRPr="004A0F7A" w:rsidRDefault="004A0F7A" w:rsidP="004A0F7A">
      <w:pPr>
        <w:spacing w:after="200" w:line="276" w:lineRule="auto"/>
        <w:jc w:val="both"/>
        <w:rPr>
          <w:lang w:val="hr-HR"/>
        </w:rPr>
      </w:pPr>
      <w:r w:rsidRPr="004A0F7A">
        <w:rPr>
          <w:lang w:val="hr-HR"/>
        </w:rPr>
        <w:t>• Pravo glasa i kandidiranje na izborima na europskim i lokalnim izborima.</w:t>
      </w:r>
    </w:p>
    <w:p w14:paraId="43013D33" w14:textId="77777777" w:rsidR="004A0F7A" w:rsidRPr="004A0F7A" w:rsidRDefault="004A0F7A" w:rsidP="004A0F7A">
      <w:pPr>
        <w:spacing w:after="200" w:line="276" w:lineRule="auto"/>
        <w:jc w:val="both"/>
        <w:rPr>
          <w:lang w:val="hr-HR"/>
        </w:rPr>
      </w:pPr>
      <w:r w:rsidRPr="004A0F7A">
        <w:rPr>
          <w:lang w:val="hr-HR"/>
        </w:rPr>
        <w:t>• Pravo na diplomatsku zaštitu u trećim zemljama</w:t>
      </w:r>
    </w:p>
    <w:p w14:paraId="2195A6F5" w14:textId="77777777" w:rsidR="004A0F7A" w:rsidRPr="004A0F7A" w:rsidRDefault="004A0F7A" w:rsidP="004A0F7A">
      <w:pPr>
        <w:spacing w:after="200" w:line="276" w:lineRule="auto"/>
        <w:jc w:val="both"/>
        <w:rPr>
          <w:lang w:val="hr-HR"/>
        </w:rPr>
      </w:pPr>
      <w:r w:rsidRPr="004A0F7A">
        <w:rPr>
          <w:lang w:val="hr-HR"/>
        </w:rPr>
        <w:t>• Pravo na podnošenje zahtjeva Europskom parlamentu</w:t>
      </w:r>
    </w:p>
    <w:p w14:paraId="0532C37F" w14:textId="77777777" w:rsidR="004A0F7A" w:rsidRPr="004A0F7A" w:rsidRDefault="004A0F7A" w:rsidP="004A0F7A">
      <w:pPr>
        <w:spacing w:after="200" w:line="276" w:lineRule="auto"/>
        <w:jc w:val="both"/>
        <w:rPr>
          <w:lang w:val="hr-HR"/>
        </w:rPr>
      </w:pPr>
      <w:r w:rsidRPr="004A0F7A">
        <w:rPr>
          <w:lang w:val="hr-HR"/>
        </w:rPr>
        <w:t>• Pravo na podnošenje pritužbi Europskom pučkom pravobranitelju.</w:t>
      </w:r>
    </w:p>
    <w:p w14:paraId="0782A559" w14:textId="77777777" w:rsidR="004A0F7A" w:rsidRPr="004A0F7A" w:rsidRDefault="004A0F7A" w:rsidP="004A0F7A">
      <w:pPr>
        <w:spacing w:after="200" w:line="276" w:lineRule="auto"/>
        <w:jc w:val="both"/>
        <w:rPr>
          <w:lang w:val="hr-HR"/>
        </w:rPr>
      </w:pPr>
      <w:r w:rsidRPr="004A0F7A">
        <w:rPr>
          <w:lang w:val="hr-HR"/>
        </w:rPr>
        <w:t>• Pravo na  obraćanje bilo kojoj od institucija ili tijela Unije na jednom od službenih jezika i za dobivanje odgovora na istom  jeziku</w:t>
      </w:r>
    </w:p>
    <w:p w14:paraId="467DFBCF" w14:textId="53A57A4F" w:rsidR="004A0F7A" w:rsidRPr="004A0F7A" w:rsidRDefault="004A0F7A" w:rsidP="004A0F7A">
      <w:pPr>
        <w:spacing w:after="200" w:line="276" w:lineRule="auto"/>
        <w:jc w:val="both"/>
        <w:rPr>
          <w:lang w:val="hr-HR"/>
        </w:rPr>
      </w:pPr>
      <w:r w:rsidRPr="004A0F7A">
        <w:rPr>
          <w:lang w:val="hr-HR"/>
        </w:rPr>
        <w:t>• Pravo na pristup službenim europskim parlamentarnim dokumentima</w:t>
      </w:r>
    </w:p>
    <w:p w14:paraId="1E1D7E20" w14:textId="5E3E71D9" w:rsidR="004A0F7A" w:rsidRPr="004A0F7A" w:rsidRDefault="004A0F7A" w:rsidP="004A0F7A">
      <w:pPr>
        <w:spacing w:after="200" w:line="276" w:lineRule="auto"/>
        <w:jc w:val="both"/>
        <w:rPr>
          <w:lang w:val="hr-HR"/>
        </w:rPr>
      </w:pPr>
      <w:r w:rsidRPr="004A0F7A">
        <w:rPr>
          <w:lang w:val="hr-HR"/>
        </w:rPr>
        <w:t>Omogućeni su grupni posjeti Europskom parlamentu u Bruxellesu, Luksemburgu ili Strasbourgu gdje se mogu susresti sa službenikom koji će objasniti rad Europskog parlamenta.</w:t>
      </w:r>
    </w:p>
    <w:p w14:paraId="6C7C52F6" w14:textId="77777777" w:rsidR="004A0F7A" w:rsidRPr="004A0F7A" w:rsidRDefault="004A0F7A" w:rsidP="004A0F7A">
      <w:pPr>
        <w:spacing w:after="200" w:line="276" w:lineRule="auto"/>
        <w:jc w:val="both"/>
        <w:rPr>
          <w:lang w:val="hr-HR"/>
        </w:rPr>
      </w:pPr>
      <w:r w:rsidRPr="004A0F7A">
        <w:rPr>
          <w:lang w:val="hr-HR"/>
        </w:rPr>
        <w:t>Članice EU mogu podnijeti zahtjev Europskom parlamentu (kao pojedinac ili kao dio skupine) o pitanjima koja  izravno spadaju u nadležnost Europske unije.</w:t>
      </w:r>
    </w:p>
    <w:p w14:paraId="06B434E3" w14:textId="0F59785E" w:rsidR="00AA7938" w:rsidRPr="00AA7938" w:rsidRDefault="00AA7938" w:rsidP="004A0F7A">
      <w:pPr>
        <w:spacing w:after="200" w:line="276" w:lineRule="auto"/>
        <w:jc w:val="both"/>
        <w:rPr>
          <w:color w:val="0000FF"/>
          <w:lang w:val="hr-HR"/>
        </w:rPr>
      </w:pPr>
      <w:r w:rsidRPr="00AA7938">
        <w:rPr>
          <w:color w:val="0000FF"/>
          <w:lang w:val="hr-HR"/>
        </w:rPr>
        <w:t>10. Aktivnost 1 – Upišite imena europskih država</w:t>
      </w:r>
    </w:p>
    <w:p w14:paraId="78879030" w14:textId="7030442C" w:rsidR="004A0F7A" w:rsidRPr="004A0F7A" w:rsidRDefault="004A0F7A" w:rsidP="004A0F7A">
      <w:pPr>
        <w:spacing w:after="200" w:line="276" w:lineRule="auto"/>
        <w:jc w:val="both"/>
        <w:rPr>
          <w:lang w:val="hr-HR"/>
        </w:rPr>
      </w:pPr>
      <w:r w:rsidRPr="004A0F7A">
        <w:rPr>
          <w:lang w:val="hr-HR"/>
        </w:rPr>
        <w:t>Podijelite ovu kartu svakom sudioniku te ih zamolite da je ispune imenima zemalja EU.</w:t>
      </w:r>
    </w:p>
    <w:p w14:paraId="14DC984B" w14:textId="7C2CCED9" w:rsidR="00AA7938" w:rsidRPr="00AA7938" w:rsidRDefault="00AA7938" w:rsidP="004A0F7A">
      <w:pPr>
        <w:spacing w:after="200" w:line="276" w:lineRule="auto"/>
        <w:jc w:val="both"/>
        <w:rPr>
          <w:color w:val="0000FF"/>
          <w:lang w:val="hr-HR"/>
        </w:rPr>
      </w:pPr>
      <w:r w:rsidRPr="00AA7938">
        <w:rPr>
          <w:color w:val="0000FF"/>
          <w:lang w:val="hr-HR"/>
        </w:rPr>
        <w:t>11. Aktivnost 2 – Spoji činjenice!</w:t>
      </w:r>
    </w:p>
    <w:p w14:paraId="03B38624" w14:textId="6B8CD537" w:rsidR="004A0F7A" w:rsidRPr="004A0F7A" w:rsidRDefault="004A0F7A" w:rsidP="004A0F7A">
      <w:pPr>
        <w:spacing w:after="200" w:line="276" w:lineRule="auto"/>
        <w:jc w:val="both"/>
        <w:rPr>
          <w:lang w:val="hr-HR"/>
        </w:rPr>
      </w:pPr>
      <w:r w:rsidRPr="004A0F7A">
        <w:rPr>
          <w:lang w:val="hr-HR"/>
        </w:rPr>
        <w:t>Podijelite svim sudionicima tiskanu verziju ovog slajda i zamolite ih da povežu ispravnu činjenicu s relevantnom institucijom EU.</w:t>
      </w:r>
    </w:p>
    <w:p w14:paraId="0F70F443" w14:textId="77777777" w:rsidR="004A0F7A" w:rsidRPr="00D26225" w:rsidRDefault="004A0F7A" w:rsidP="00C47E90">
      <w:pPr>
        <w:spacing w:after="200" w:line="276" w:lineRule="auto"/>
        <w:jc w:val="both"/>
        <w:rPr>
          <w:lang w:val="en-IE"/>
        </w:rPr>
      </w:pPr>
    </w:p>
    <w:p w14:paraId="706DC643" w14:textId="631CCA88" w:rsidR="00C401DE" w:rsidRDefault="00282773">
      <w:r>
        <w:rPr>
          <w:noProof/>
          <w:lang w:val="hr-HR" w:eastAsia="hr-HR"/>
        </w:rPr>
        <w:lastRenderedPageBreak/>
        <w:drawing>
          <wp:anchor distT="0" distB="0" distL="114300" distR="114300" simplePos="0" relativeHeight="251665408" behindDoc="0" locked="0" layoutInCell="1" allowOverlap="1" wp14:anchorId="2914F002" wp14:editId="72D8CD42">
            <wp:simplePos x="0" y="0"/>
            <wp:positionH relativeFrom="column">
              <wp:posOffset>-657860</wp:posOffset>
            </wp:positionH>
            <wp:positionV relativeFrom="paragraph">
              <wp:posOffset>-590550</wp:posOffset>
            </wp:positionV>
            <wp:extent cx="7541260" cy="10662285"/>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260" cy="10662285"/>
                    </a:xfrm>
                    <a:prstGeom prst="rect">
                      <a:avLst/>
                    </a:prstGeom>
                    <a:noFill/>
                    <a:ln>
                      <a:noFill/>
                    </a:ln>
                  </pic:spPr>
                </pic:pic>
              </a:graphicData>
            </a:graphic>
          </wp:anchor>
        </w:drawing>
      </w:r>
    </w:p>
    <w:p w14:paraId="3E5BDFF7" w14:textId="77777777" w:rsidR="005A4775" w:rsidRDefault="005A4775"/>
    <w:p w14:paraId="65ABE8A9" w14:textId="369507BE" w:rsidR="00C401DE" w:rsidRDefault="00C401DE"/>
    <w:p w14:paraId="0F0984BF" w14:textId="77777777" w:rsidR="00C401DE" w:rsidRDefault="00C401DE"/>
    <w:p w14:paraId="7B3655B2" w14:textId="77777777" w:rsidR="00C401DE" w:rsidRDefault="00C401DE"/>
    <w:p w14:paraId="6E828459" w14:textId="77777777" w:rsidR="00C401DE" w:rsidRDefault="00C401DE"/>
    <w:p w14:paraId="201C3FBF" w14:textId="77777777" w:rsidR="00E71343" w:rsidRDefault="00E71343">
      <w:bookmarkStart w:id="0" w:name="_GoBack"/>
      <w:bookmarkEnd w:id="0"/>
    </w:p>
    <w:sectPr w:rsidR="00E71343" w:rsidSect="00FB716F">
      <w:footerReference w:type="even" r:id="rId9"/>
      <w:footerReference w:type="default" r:id="rId10"/>
      <w:pgSz w:w="11900" w:h="16840"/>
      <w:pgMar w:top="1440" w:right="1246"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F35A7" w14:textId="77777777" w:rsidR="005B7B51" w:rsidRDefault="005B7B51" w:rsidP="00FB716F">
      <w:r>
        <w:separator/>
      </w:r>
    </w:p>
  </w:endnote>
  <w:endnote w:type="continuationSeparator" w:id="0">
    <w:p w14:paraId="714C014E" w14:textId="77777777" w:rsidR="005B7B51" w:rsidRDefault="005B7B51" w:rsidP="00FB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Yu Mincho">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EBE70" w14:textId="77777777" w:rsidR="005B7B51" w:rsidRDefault="005B7B51" w:rsidP="004829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BCB20B" w14:textId="77777777" w:rsidR="005B7B51" w:rsidRDefault="005B7B51" w:rsidP="00D53E48">
    <w:pPr>
      <w:pStyle w:val="Footer"/>
      <w:framePr w:wrap="none" w:vAnchor="text" w:hAnchor="margin"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507244B" w14:textId="77777777" w:rsidR="005B7B51" w:rsidRDefault="005B7B51" w:rsidP="00FB716F">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6C7FD" w14:textId="2DBDF923" w:rsidR="005B7B51" w:rsidRPr="00D53E48" w:rsidRDefault="005B7B51" w:rsidP="00D53E48">
    <w:pPr>
      <w:pStyle w:val="Footer"/>
      <w:framePr w:w="1060" w:wrap="none" w:vAnchor="text" w:hAnchor="page" w:x="8722" w:y="123"/>
      <w:jc w:val="center"/>
      <w:rPr>
        <w:rStyle w:val="PageNumber"/>
        <w:rFonts w:ascii="Arial" w:hAnsi="Arial" w:cs="Arial"/>
        <w:b/>
        <w:bCs/>
        <w:color w:val="FFFFFF" w:themeColor="background1"/>
        <w:sz w:val="36"/>
      </w:rPr>
    </w:pPr>
    <w:r w:rsidRPr="00D53E48">
      <w:rPr>
        <w:rStyle w:val="PageNumber"/>
        <w:rFonts w:ascii="Arial" w:hAnsi="Arial" w:cs="Arial"/>
        <w:b/>
        <w:bCs/>
        <w:color w:val="FFFFFF" w:themeColor="background1"/>
        <w:sz w:val="36"/>
      </w:rPr>
      <w:fldChar w:fldCharType="begin"/>
    </w:r>
    <w:r w:rsidRPr="00D53E48">
      <w:rPr>
        <w:rStyle w:val="PageNumber"/>
        <w:rFonts w:ascii="Arial" w:hAnsi="Arial" w:cs="Arial"/>
        <w:b/>
        <w:bCs/>
        <w:color w:val="FFFFFF" w:themeColor="background1"/>
        <w:sz w:val="36"/>
      </w:rPr>
      <w:instrText xml:space="preserve">PAGE  </w:instrText>
    </w:r>
    <w:r w:rsidRPr="00D53E48">
      <w:rPr>
        <w:rStyle w:val="PageNumber"/>
        <w:rFonts w:ascii="Arial" w:hAnsi="Arial" w:cs="Arial"/>
        <w:b/>
        <w:bCs/>
        <w:color w:val="FFFFFF" w:themeColor="background1"/>
        <w:sz w:val="36"/>
      </w:rPr>
      <w:fldChar w:fldCharType="separate"/>
    </w:r>
    <w:r w:rsidR="00282773">
      <w:rPr>
        <w:rStyle w:val="PageNumber"/>
        <w:rFonts w:ascii="Arial" w:hAnsi="Arial" w:cs="Arial"/>
        <w:b/>
        <w:bCs/>
        <w:noProof/>
        <w:color w:val="FFFFFF" w:themeColor="background1"/>
        <w:sz w:val="36"/>
      </w:rPr>
      <w:t>5</w:t>
    </w:r>
    <w:r w:rsidRPr="00D53E48">
      <w:rPr>
        <w:rStyle w:val="PageNumber"/>
        <w:rFonts w:ascii="Arial" w:hAnsi="Arial" w:cs="Arial"/>
        <w:b/>
        <w:bCs/>
        <w:color w:val="FFFFFF" w:themeColor="background1"/>
        <w:sz w:val="36"/>
      </w:rPr>
      <w:fldChar w:fldCharType="end"/>
    </w:r>
  </w:p>
  <w:p w14:paraId="67530DC6" w14:textId="77777777" w:rsidR="005B7B51" w:rsidRPr="004031E7" w:rsidRDefault="005B7B51" w:rsidP="00D53E48">
    <w:pPr>
      <w:pStyle w:val="Footer"/>
      <w:ind w:right="360" w:firstLine="360"/>
      <w:rPr>
        <w:rFonts w:ascii="Arial" w:hAnsi="Arial" w:cs="Arial"/>
        <w:b/>
        <w:bCs/>
        <w:color w:val="FFFFFF"/>
        <w:sz w:val="36"/>
      </w:rPr>
    </w:pPr>
    <w:r>
      <w:rPr>
        <w:rFonts w:ascii="Arial" w:hAnsi="Arial" w:cs="Arial"/>
        <w:b/>
        <w:bCs/>
        <w:noProof/>
        <w:color w:val="FFFFFF"/>
        <w:sz w:val="36"/>
        <w:lang w:val="hr-HR" w:eastAsia="hr-HR"/>
      </w:rPr>
      <w:drawing>
        <wp:anchor distT="0" distB="0" distL="114300" distR="114300" simplePos="0" relativeHeight="251658240" behindDoc="1" locked="0" layoutInCell="1" allowOverlap="1" wp14:anchorId="3BB272B7" wp14:editId="47E7A9BA">
          <wp:simplePos x="0" y="0"/>
          <wp:positionH relativeFrom="column">
            <wp:posOffset>-454660</wp:posOffset>
          </wp:positionH>
          <wp:positionV relativeFrom="paragraph">
            <wp:posOffset>-151130</wp:posOffset>
          </wp:positionV>
          <wp:extent cx="6545521" cy="6223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AGE footer.jpg"/>
                  <pic:cNvPicPr/>
                </pic:nvPicPr>
                <pic:blipFill>
                  <a:blip r:embed="rId1">
                    <a:extLst>
                      <a:ext uri="{28A0092B-C50C-407E-A947-70E740481C1C}">
                        <a14:useLocalDpi xmlns:a14="http://schemas.microsoft.com/office/drawing/2010/main" val="0"/>
                      </a:ext>
                    </a:extLst>
                  </a:blip>
                  <a:stretch>
                    <a:fillRect/>
                  </a:stretch>
                </pic:blipFill>
                <pic:spPr>
                  <a:xfrm>
                    <a:off x="0" y="0"/>
                    <a:ext cx="6545521"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76F57" w14:textId="77777777" w:rsidR="005B7B51" w:rsidRDefault="005B7B51" w:rsidP="00FB716F">
      <w:r>
        <w:separator/>
      </w:r>
    </w:p>
  </w:footnote>
  <w:footnote w:type="continuationSeparator" w:id="0">
    <w:p w14:paraId="258ADC0D" w14:textId="77777777" w:rsidR="005B7B51" w:rsidRDefault="005B7B51" w:rsidP="00FB71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30C0C"/>
    <w:multiLevelType w:val="hybridMultilevel"/>
    <w:tmpl w:val="9158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11B5E"/>
    <w:multiLevelType w:val="hybridMultilevel"/>
    <w:tmpl w:val="5A82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4777A"/>
    <w:multiLevelType w:val="hybridMultilevel"/>
    <w:tmpl w:val="903E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416E4B"/>
    <w:multiLevelType w:val="hybridMultilevel"/>
    <w:tmpl w:val="12362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829B7"/>
    <w:multiLevelType w:val="hybridMultilevel"/>
    <w:tmpl w:val="35F2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520C5B"/>
    <w:multiLevelType w:val="hybridMultilevel"/>
    <w:tmpl w:val="501CA2E0"/>
    <w:lvl w:ilvl="0" w:tplc="EA34790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96EB8"/>
    <w:multiLevelType w:val="hybridMultilevel"/>
    <w:tmpl w:val="99F24B86"/>
    <w:lvl w:ilvl="0" w:tplc="DDE09F60">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226AF3"/>
    <w:multiLevelType w:val="hybridMultilevel"/>
    <w:tmpl w:val="51825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9A5A43"/>
    <w:multiLevelType w:val="hybridMultilevel"/>
    <w:tmpl w:val="18C4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FC72C4"/>
    <w:multiLevelType w:val="hybridMultilevel"/>
    <w:tmpl w:val="4C1639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2B07AE3"/>
    <w:multiLevelType w:val="multilevel"/>
    <w:tmpl w:val="4DAC5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9A4C82"/>
    <w:multiLevelType w:val="hybridMultilevel"/>
    <w:tmpl w:val="53EACEEE"/>
    <w:lvl w:ilvl="0" w:tplc="E3DE7D10">
      <w:numFmt w:val="bullet"/>
      <w:lvlText w:val="•"/>
      <w:lvlJc w:val="left"/>
      <w:pPr>
        <w:ind w:left="1065" w:hanging="705"/>
      </w:pPr>
      <w:rPr>
        <w:rFonts w:ascii="Times" w:eastAsiaTheme="minorEastAsia" w:hAnsi="Times" w:cs="Time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17B06DF"/>
    <w:multiLevelType w:val="hybridMultilevel"/>
    <w:tmpl w:val="887EBAC2"/>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3" w15:restartNumberingAfterBreak="0">
    <w:nsid w:val="632D7472"/>
    <w:multiLevelType w:val="hybridMultilevel"/>
    <w:tmpl w:val="131E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8601E"/>
    <w:multiLevelType w:val="hybridMultilevel"/>
    <w:tmpl w:val="41E8CE80"/>
    <w:lvl w:ilvl="0" w:tplc="DB3C05E4">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B14E4"/>
    <w:multiLevelType w:val="hybridMultilevel"/>
    <w:tmpl w:val="23724860"/>
    <w:lvl w:ilvl="0" w:tplc="E3DE7D10">
      <w:numFmt w:val="bullet"/>
      <w:lvlText w:val="•"/>
      <w:lvlJc w:val="left"/>
      <w:pPr>
        <w:ind w:left="1065" w:hanging="705"/>
      </w:pPr>
      <w:rPr>
        <w:rFonts w:ascii="Times" w:eastAsiaTheme="minorEastAsia" w:hAnsi="Times" w:cs="Time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F8D3E9A"/>
    <w:multiLevelType w:val="hybridMultilevel"/>
    <w:tmpl w:val="B0BEF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5D3BD9"/>
    <w:multiLevelType w:val="hybridMultilevel"/>
    <w:tmpl w:val="6A28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AF2332"/>
    <w:multiLevelType w:val="hybridMultilevel"/>
    <w:tmpl w:val="D1121F66"/>
    <w:lvl w:ilvl="0" w:tplc="EA34790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BD7714"/>
    <w:multiLevelType w:val="hybridMultilevel"/>
    <w:tmpl w:val="1608B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5"/>
  </w:num>
  <w:num w:numId="4">
    <w:abstractNumId w:val="14"/>
  </w:num>
  <w:num w:numId="5">
    <w:abstractNumId w:val="0"/>
  </w:num>
  <w:num w:numId="6">
    <w:abstractNumId w:val="13"/>
  </w:num>
  <w:num w:numId="7">
    <w:abstractNumId w:val="16"/>
  </w:num>
  <w:num w:numId="8">
    <w:abstractNumId w:val="3"/>
  </w:num>
  <w:num w:numId="9">
    <w:abstractNumId w:val="4"/>
  </w:num>
  <w:num w:numId="10">
    <w:abstractNumId w:val="2"/>
  </w:num>
  <w:num w:numId="11">
    <w:abstractNumId w:val="1"/>
  </w:num>
  <w:num w:numId="12">
    <w:abstractNumId w:val="8"/>
  </w:num>
  <w:num w:numId="13">
    <w:abstractNumId w:val="17"/>
  </w:num>
  <w:num w:numId="14">
    <w:abstractNumId w:val="7"/>
  </w:num>
  <w:num w:numId="15">
    <w:abstractNumId w:val="19"/>
  </w:num>
  <w:num w:numId="16">
    <w:abstractNumId w:val="6"/>
  </w:num>
  <w:num w:numId="17">
    <w:abstractNumId w:val="11"/>
  </w:num>
  <w:num w:numId="18">
    <w:abstractNumId w:val="15"/>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1DE"/>
    <w:rsid w:val="00003AFB"/>
    <w:rsid w:val="00074C75"/>
    <w:rsid w:val="000E0C9E"/>
    <w:rsid w:val="000E3AC0"/>
    <w:rsid w:val="00120545"/>
    <w:rsid w:val="00174340"/>
    <w:rsid w:val="00175477"/>
    <w:rsid w:val="001878DE"/>
    <w:rsid w:val="001B1C86"/>
    <w:rsid w:val="001D71D6"/>
    <w:rsid w:val="001D7DD2"/>
    <w:rsid w:val="00227A0B"/>
    <w:rsid w:val="00244A6B"/>
    <w:rsid w:val="00273DB1"/>
    <w:rsid w:val="00282773"/>
    <w:rsid w:val="0029426A"/>
    <w:rsid w:val="002E6654"/>
    <w:rsid w:val="00321005"/>
    <w:rsid w:val="003E4C47"/>
    <w:rsid w:val="0040199D"/>
    <w:rsid w:val="004031E7"/>
    <w:rsid w:val="00413075"/>
    <w:rsid w:val="00457380"/>
    <w:rsid w:val="004829FB"/>
    <w:rsid w:val="004A0F7A"/>
    <w:rsid w:val="004A3FF6"/>
    <w:rsid w:val="00570F77"/>
    <w:rsid w:val="00573BB2"/>
    <w:rsid w:val="005A4775"/>
    <w:rsid w:val="005B7B51"/>
    <w:rsid w:val="005F6AE6"/>
    <w:rsid w:val="006B4B7E"/>
    <w:rsid w:val="0070155A"/>
    <w:rsid w:val="00732902"/>
    <w:rsid w:val="00735D8E"/>
    <w:rsid w:val="007410D2"/>
    <w:rsid w:val="00742336"/>
    <w:rsid w:val="00745110"/>
    <w:rsid w:val="00797328"/>
    <w:rsid w:val="008C1E04"/>
    <w:rsid w:val="008E4BBB"/>
    <w:rsid w:val="009612DC"/>
    <w:rsid w:val="00A26FB6"/>
    <w:rsid w:val="00A63116"/>
    <w:rsid w:val="00A825D9"/>
    <w:rsid w:val="00AA1A37"/>
    <w:rsid w:val="00AA4D53"/>
    <w:rsid w:val="00AA7617"/>
    <w:rsid w:val="00AA7938"/>
    <w:rsid w:val="00B27758"/>
    <w:rsid w:val="00B62188"/>
    <w:rsid w:val="00B85681"/>
    <w:rsid w:val="00BA687B"/>
    <w:rsid w:val="00BC49FD"/>
    <w:rsid w:val="00BD087F"/>
    <w:rsid w:val="00BF1978"/>
    <w:rsid w:val="00C00714"/>
    <w:rsid w:val="00C33A31"/>
    <w:rsid w:val="00C401DE"/>
    <w:rsid w:val="00C47E90"/>
    <w:rsid w:val="00C6343F"/>
    <w:rsid w:val="00C764D8"/>
    <w:rsid w:val="00CC6EF8"/>
    <w:rsid w:val="00CD6482"/>
    <w:rsid w:val="00D14B6F"/>
    <w:rsid w:val="00D26225"/>
    <w:rsid w:val="00D34D80"/>
    <w:rsid w:val="00D53E48"/>
    <w:rsid w:val="00D74066"/>
    <w:rsid w:val="00DA5CF8"/>
    <w:rsid w:val="00DB59CA"/>
    <w:rsid w:val="00DF4F66"/>
    <w:rsid w:val="00E42362"/>
    <w:rsid w:val="00E71343"/>
    <w:rsid w:val="00E8061A"/>
    <w:rsid w:val="00EA0636"/>
    <w:rsid w:val="00EC6CEF"/>
    <w:rsid w:val="00F0473F"/>
    <w:rsid w:val="00F33104"/>
    <w:rsid w:val="00F9252A"/>
    <w:rsid w:val="00FB716F"/>
    <w:rsid w:val="00FC61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F780E6"/>
  <w14:defaultImageDpi w14:val="32767"/>
  <w15:docId w15:val="{910844E6-2637-42A7-B79A-92287E55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F7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16F"/>
    <w:pPr>
      <w:tabs>
        <w:tab w:val="center" w:pos="4513"/>
        <w:tab w:val="right" w:pos="9026"/>
      </w:tabs>
    </w:pPr>
  </w:style>
  <w:style w:type="character" w:customStyle="1" w:styleId="HeaderChar">
    <w:name w:val="Header Char"/>
    <w:basedOn w:val="DefaultParagraphFont"/>
    <w:link w:val="Header"/>
    <w:uiPriority w:val="99"/>
    <w:rsid w:val="00FB716F"/>
  </w:style>
  <w:style w:type="paragraph" w:styleId="Footer">
    <w:name w:val="footer"/>
    <w:basedOn w:val="Normal"/>
    <w:link w:val="FooterChar"/>
    <w:uiPriority w:val="99"/>
    <w:unhideWhenUsed/>
    <w:rsid w:val="00FB716F"/>
    <w:pPr>
      <w:tabs>
        <w:tab w:val="center" w:pos="4513"/>
        <w:tab w:val="right" w:pos="9026"/>
      </w:tabs>
    </w:pPr>
  </w:style>
  <w:style w:type="character" w:customStyle="1" w:styleId="FooterChar">
    <w:name w:val="Footer Char"/>
    <w:basedOn w:val="DefaultParagraphFont"/>
    <w:link w:val="Footer"/>
    <w:uiPriority w:val="99"/>
    <w:rsid w:val="00FB716F"/>
  </w:style>
  <w:style w:type="character" w:styleId="PageNumber">
    <w:name w:val="page number"/>
    <w:uiPriority w:val="99"/>
    <w:semiHidden/>
    <w:unhideWhenUsed/>
    <w:rsid w:val="00FB716F"/>
  </w:style>
  <w:style w:type="character" w:styleId="Hyperlink">
    <w:name w:val="Hyperlink"/>
    <w:basedOn w:val="DefaultParagraphFont"/>
    <w:uiPriority w:val="99"/>
    <w:unhideWhenUsed/>
    <w:rsid w:val="00AA7617"/>
    <w:rPr>
      <w:color w:val="0563C1" w:themeColor="hyperlink"/>
      <w:u w:val="single"/>
    </w:rPr>
  </w:style>
  <w:style w:type="paragraph" w:styleId="ListParagraph">
    <w:name w:val="List Paragraph"/>
    <w:basedOn w:val="Normal"/>
    <w:uiPriority w:val="34"/>
    <w:qFormat/>
    <w:rsid w:val="00570F77"/>
    <w:pPr>
      <w:ind w:left="720"/>
      <w:contextualSpacing/>
    </w:pPr>
  </w:style>
  <w:style w:type="paragraph" w:styleId="BalloonText">
    <w:name w:val="Balloon Text"/>
    <w:basedOn w:val="Normal"/>
    <w:link w:val="BalloonTextChar"/>
    <w:uiPriority w:val="99"/>
    <w:semiHidden/>
    <w:unhideWhenUsed/>
    <w:rsid w:val="00C47E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E90"/>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C47E90"/>
    <w:rPr>
      <w:color w:val="954F72" w:themeColor="followedHyperlink"/>
      <w:u w:val="single"/>
    </w:rPr>
  </w:style>
  <w:style w:type="paragraph" w:styleId="NormalWeb">
    <w:name w:val="Normal (Web)"/>
    <w:basedOn w:val="Normal"/>
    <w:uiPriority w:val="99"/>
    <w:semiHidden/>
    <w:unhideWhenUsed/>
    <w:rsid w:val="00BA687B"/>
    <w:pPr>
      <w:spacing w:before="100" w:beforeAutospacing="1" w:after="100" w:afterAutospacing="1"/>
    </w:pPr>
    <w:rPr>
      <w:rFonts w:ascii="Times New Roman" w:eastAsiaTheme="minorEastAsia" w:hAnsi="Times New Roman"/>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562747">
      <w:bodyDiv w:val="1"/>
      <w:marLeft w:val="0"/>
      <w:marRight w:val="0"/>
      <w:marTop w:val="0"/>
      <w:marBottom w:val="0"/>
      <w:divBdr>
        <w:top w:val="none" w:sz="0" w:space="0" w:color="auto"/>
        <w:left w:val="none" w:sz="0" w:space="0" w:color="auto"/>
        <w:bottom w:val="none" w:sz="0" w:space="0" w:color="auto"/>
        <w:right w:val="none" w:sz="0" w:space="0" w:color="auto"/>
      </w:divBdr>
    </w:div>
    <w:div w:id="389622936">
      <w:bodyDiv w:val="1"/>
      <w:marLeft w:val="0"/>
      <w:marRight w:val="0"/>
      <w:marTop w:val="0"/>
      <w:marBottom w:val="0"/>
      <w:divBdr>
        <w:top w:val="none" w:sz="0" w:space="0" w:color="auto"/>
        <w:left w:val="none" w:sz="0" w:space="0" w:color="auto"/>
        <w:bottom w:val="none" w:sz="0" w:space="0" w:color="auto"/>
        <w:right w:val="none" w:sz="0" w:space="0" w:color="auto"/>
      </w:divBdr>
    </w:div>
    <w:div w:id="444734129">
      <w:bodyDiv w:val="1"/>
      <w:marLeft w:val="0"/>
      <w:marRight w:val="0"/>
      <w:marTop w:val="0"/>
      <w:marBottom w:val="0"/>
      <w:divBdr>
        <w:top w:val="none" w:sz="0" w:space="0" w:color="auto"/>
        <w:left w:val="none" w:sz="0" w:space="0" w:color="auto"/>
        <w:bottom w:val="none" w:sz="0" w:space="0" w:color="auto"/>
        <w:right w:val="none" w:sz="0" w:space="0" w:color="auto"/>
      </w:divBdr>
    </w:div>
    <w:div w:id="560945255">
      <w:bodyDiv w:val="1"/>
      <w:marLeft w:val="0"/>
      <w:marRight w:val="0"/>
      <w:marTop w:val="0"/>
      <w:marBottom w:val="0"/>
      <w:divBdr>
        <w:top w:val="none" w:sz="0" w:space="0" w:color="auto"/>
        <w:left w:val="none" w:sz="0" w:space="0" w:color="auto"/>
        <w:bottom w:val="none" w:sz="0" w:space="0" w:color="auto"/>
        <w:right w:val="none" w:sz="0" w:space="0" w:color="auto"/>
      </w:divBdr>
    </w:div>
    <w:div w:id="649749074">
      <w:bodyDiv w:val="1"/>
      <w:marLeft w:val="0"/>
      <w:marRight w:val="0"/>
      <w:marTop w:val="0"/>
      <w:marBottom w:val="0"/>
      <w:divBdr>
        <w:top w:val="none" w:sz="0" w:space="0" w:color="auto"/>
        <w:left w:val="none" w:sz="0" w:space="0" w:color="auto"/>
        <w:bottom w:val="none" w:sz="0" w:space="0" w:color="auto"/>
        <w:right w:val="none" w:sz="0" w:space="0" w:color="auto"/>
      </w:divBdr>
    </w:div>
    <w:div w:id="673072829">
      <w:bodyDiv w:val="1"/>
      <w:marLeft w:val="0"/>
      <w:marRight w:val="0"/>
      <w:marTop w:val="0"/>
      <w:marBottom w:val="0"/>
      <w:divBdr>
        <w:top w:val="none" w:sz="0" w:space="0" w:color="auto"/>
        <w:left w:val="none" w:sz="0" w:space="0" w:color="auto"/>
        <w:bottom w:val="none" w:sz="0" w:space="0" w:color="auto"/>
        <w:right w:val="none" w:sz="0" w:space="0" w:color="auto"/>
      </w:divBdr>
    </w:div>
    <w:div w:id="678702585">
      <w:bodyDiv w:val="1"/>
      <w:marLeft w:val="0"/>
      <w:marRight w:val="0"/>
      <w:marTop w:val="0"/>
      <w:marBottom w:val="0"/>
      <w:divBdr>
        <w:top w:val="none" w:sz="0" w:space="0" w:color="auto"/>
        <w:left w:val="none" w:sz="0" w:space="0" w:color="auto"/>
        <w:bottom w:val="none" w:sz="0" w:space="0" w:color="auto"/>
        <w:right w:val="none" w:sz="0" w:space="0" w:color="auto"/>
      </w:divBdr>
    </w:div>
    <w:div w:id="864446182">
      <w:bodyDiv w:val="1"/>
      <w:marLeft w:val="0"/>
      <w:marRight w:val="0"/>
      <w:marTop w:val="0"/>
      <w:marBottom w:val="0"/>
      <w:divBdr>
        <w:top w:val="none" w:sz="0" w:space="0" w:color="auto"/>
        <w:left w:val="none" w:sz="0" w:space="0" w:color="auto"/>
        <w:bottom w:val="none" w:sz="0" w:space="0" w:color="auto"/>
        <w:right w:val="none" w:sz="0" w:space="0" w:color="auto"/>
      </w:divBdr>
    </w:div>
    <w:div w:id="1269506515">
      <w:bodyDiv w:val="1"/>
      <w:marLeft w:val="0"/>
      <w:marRight w:val="0"/>
      <w:marTop w:val="0"/>
      <w:marBottom w:val="0"/>
      <w:divBdr>
        <w:top w:val="none" w:sz="0" w:space="0" w:color="auto"/>
        <w:left w:val="none" w:sz="0" w:space="0" w:color="auto"/>
        <w:bottom w:val="none" w:sz="0" w:space="0" w:color="auto"/>
        <w:right w:val="none" w:sz="0" w:space="0" w:color="auto"/>
      </w:divBdr>
    </w:div>
    <w:div w:id="1350522166">
      <w:bodyDiv w:val="1"/>
      <w:marLeft w:val="0"/>
      <w:marRight w:val="0"/>
      <w:marTop w:val="0"/>
      <w:marBottom w:val="0"/>
      <w:divBdr>
        <w:top w:val="none" w:sz="0" w:space="0" w:color="auto"/>
        <w:left w:val="none" w:sz="0" w:space="0" w:color="auto"/>
        <w:bottom w:val="none" w:sz="0" w:space="0" w:color="auto"/>
        <w:right w:val="none" w:sz="0" w:space="0" w:color="auto"/>
      </w:divBdr>
    </w:div>
    <w:div w:id="1374966803">
      <w:bodyDiv w:val="1"/>
      <w:marLeft w:val="0"/>
      <w:marRight w:val="0"/>
      <w:marTop w:val="0"/>
      <w:marBottom w:val="0"/>
      <w:divBdr>
        <w:top w:val="none" w:sz="0" w:space="0" w:color="auto"/>
        <w:left w:val="none" w:sz="0" w:space="0" w:color="auto"/>
        <w:bottom w:val="none" w:sz="0" w:space="0" w:color="auto"/>
        <w:right w:val="none" w:sz="0" w:space="0" w:color="auto"/>
      </w:divBdr>
    </w:div>
    <w:div w:id="1575118013">
      <w:bodyDiv w:val="1"/>
      <w:marLeft w:val="0"/>
      <w:marRight w:val="0"/>
      <w:marTop w:val="0"/>
      <w:marBottom w:val="0"/>
      <w:divBdr>
        <w:top w:val="none" w:sz="0" w:space="0" w:color="auto"/>
        <w:left w:val="none" w:sz="0" w:space="0" w:color="auto"/>
        <w:bottom w:val="none" w:sz="0" w:space="0" w:color="auto"/>
        <w:right w:val="none" w:sz="0" w:space="0" w:color="auto"/>
      </w:divBdr>
    </w:div>
    <w:div w:id="1639602009">
      <w:bodyDiv w:val="1"/>
      <w:marLeft w:val="0"/>
      <w:marRight w:val="0"/>
      <w:marTop w:val="0"/>
      <w:marBottom w:val="0"/>
      <w:divBdr>
        <w:top w:val="none" w:sz="0" w:space="0" w:color="auto"/>
        <w:left w:val="none" w:sz="0" w:space="0" w:color="auto"/>
        <w:bottom w:val="none" w:sz="0" w:space="0" w:color="auto"/>
        <w:right w:val="none" w:sz="0" w:space="0" w:color="auto"/>
      </w:divBdr>
    </w:div>
    <w:div w:id="1793555783">
      <w:bodyDiv w:val="1"/>
      <w:marLeft w:val="0"/>
      <w:marRight w:val="0"/>
      <w:marTop w:val="0"/>
      <w:marBottom w:val="0"/>
      <w:divBdr>
        <w:top w:val="none" w:sz="0" w:space="0" w:color="auto"/>
        <w:left w:val="none" w:sz="0" w:space="0" w:color="auto"/>
        <w:bottom w:val="none" w:sz="0" w:space="0" w:color="auto"/>
        <w:right w:val="none" w:sz="0" w:space="0" w:color="auto"/>
      </w:divBdr>
    </w:div>
    <w:div w:id="18089308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and\AppData\Local\Microsoft\Windows\INetCache\Content.Outlook\4A3YYRGM\ENG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ENGAGE Word Template</Template>
  <TotalTime>21</TotalTime>
  <Pages>6</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Land</dc:creator>
  <cp:lastModifiedBy>ustanovadante1@outlook.com</cp:lastModifiedBy>
  <cp:revision>5</cp:revision>
  <dcterms:created xsi:type="dcterms:W3CDTF">2019-09-27T09:29:00Z</dcterms:created>
  <dcterms:modified xsi:type="dcterms:W3CDTF">2019-09-27T14:30:00Z</dcterms:modified>
</cp:coreProperties>
</file>